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恒大恒康物业管理有限公司淄博养生谷分公司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淄博市文昌湖区正阳路与文昌大道路口南1000米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信海宁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18560279725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734213262@qq.com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79798E"/>
                <w:spacing w:val="0"/>
                <w:sz w:val="19"/>
                <w:szCs w:val="19"/>
                <w:shd w:val="clear" w:fill="FFFFFF"/>
              </w:rPr>
              <w:t>恒大健康产业集团（简称恒大健康，HK.0708）是恒大集团旗下以健康养生谷项目开发建设为载体，集多层次分级医疗、全龄化养生、高精准健康管理、多元化养老等业务为一体，以会员制为服务模式的综合大型健康产业集团，于2015年5月在香港联交所主板上市。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79798E"/>
                <w:spacing w:val="0"/>
                <w:sz w:val="19"/>
                <w:szCs w:val="19"/>
                <w:shd w:val="clear" w:fill="FFFFFF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79798E"/>
                <w:spacing w:val="0"/>
                <w:sz w:val="19"/>
                <w:szCs w:val="19"/>
                <w:shd w:val="clear" w:fill="FFFFFF"/>
              </w:rPr>
              <w:t xml:space="preserve">   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79798E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79798E"/>
                <w:spacing w:val="0"/>
                <w:sz w:val="19"/>
                <w:szCs w:val="19"/>
                <w:shd w:val="clear" w:fill="FFFFFF"/>
              </w:rPr>
              <w:t>恒大健康积极践行“健康中国”国家战略，创新打造拳头产品恒大养生谷，搭建会员制平台，整合一流养老养生、健康管理、医疗保险等资源，为会员提供全方位全龄化养老养生健康服务。恒大养生谷已在全国布局23个，未来三年布局超50个并陆续开业。博鳌恒大国际医院是美国布莱根和妇女医院唯一一家境外附属医院，已于2018年2月正式开业，提供国际优质的肿瘤专科医疗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案场接待员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大专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秩序维护员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大专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门僮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大专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前台礼仪岗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大专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恒大集团下属单位恒大恒康物业管理有限公司内部岗位，大平台，晋升空间大；完善的培训体系，完善的薪酬体系。试用期全薪。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B332906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黑白是一种颜色</cp:lastModifiedBy>
  <dcterms:modified xsi:type="dcterms:W3CDTF">2020-05-12T01:58:44Z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