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山东飞源气体有限公司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山东省淄博市高青县高城镇台湾工业园</w:t>
            </w:r>
            <w:r>
              <w:rPr>
                <w:rFonts w:hint="eastAsia" w:ascii="黑体" w:hAnsi="黑体" w:eastAsia="黑体" w:cs="黑体"/>
                <w:sz w:val="24"/>
                <w:szCs w:val="32"/>
                <w:vertAlign w:val="baseline"/>
                <w:lang w:val="en-US" w:eastAsia="zh-CN"/>
              </w:rPr>
              <w:t>4号路5号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王庆伟</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val="en-US" w:eastAsia="zh-CN"/>
              </w:rPr>
              <w:t>13465338833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kern w:val="2"/>
                <w:sz w:val="24"/>
                <w:szCs w:val="32"/>
                <w:vertAlign w:val="baseline"/>
                <w:lang w:val="en-US" w:eastAsia="zh-CN" w:bidi="ar-SA"/>
              </w:rPr>
            </w:pPr>
            <w:r>
              <w:rPr>
                <w:rFonts w:hint="eastAsia" w:ascii="黑体" w:hAnsi="黑体" w:eastAsia="黑体" w:cs="黑体"/>
                <w:sz w:val="24"/>
                <w:szCs w:val="32"/>
                <w:vertAlign w:val="baseline"/>
                <w:lang w:val="en-US" w:eastAsia="zh-CN"/>
              </w:rPr>
              <w:t>hr@sdfeiyuan.com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32"/>
                <w:vertAlign w:val="baseline"/>
                <w:lang w:val="en-US" w:eastAsia="zh-CN"/>
              </w:rPr>
            </w:pPr>
            <w:r>
              <w:rPr>
                <w:rFonts w:hint="eastAsia" w:asciiTheme="minorEastAsia" w:hAnsiTheme="minorEastAsia" w:eastAsiaTheme="minorEastAsia" w:cstheme="minorEastAsia"/>
                <w:b/>
                <w:bCs/>
                <w:sz w:val="24"/>
                <w:szCs w:val="32"/>
                <w:vertAlign w:val="baseline"/>
                <w:lang w:val="en-US" w:eastAsia="zh-CN"/>
              </w:rPr>
              <w:t>淄博市重点项目  高新技术企业</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eastAsiaTheme="minorEastAsia" w:cstheme="minorEastAsia"/>
                <w:sz w:val="24"/>
                <w:szCs w:val="32"/>
                <w:vertAlign w:val="baseline"/>
                <w:lang w:val="en-US" w:eastAsia="zh-CN"/>
              </w:rPr>
              <w:t>山东飞源气体有限公司位于省级化工园区山东省淄博市高青化工产业园，园区内电力、能源等公用工程配套齐全，产业集聚，政策环境稳定，区位优势明显。飞源气体项目规划投资总额10亿元，现有注册资金1.27亿、固定资产总额3.4亿，职工300余名。</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32"/>
                <w:vertAlign w:val="baseline"/>
                <w:lang w:val="en-US" w:eastAsia="zh-CN"/>
              </w:rPr>
            </w:pPr>
            <w:r>
              <w:rPr>
                <w:rFonts w:hint="eastAsia" w:asciiTheme="minorEastAsia" w:hAnsiTheme="minorEastAsia" w:eastAsiaTheme="minorEastAsia" w:cstheme="minorEastAsia"/>
                <w:sz w:val="24"/>
                <w:szCs w:val="32"/>
                <w:vertAlign w:val="baseline"/>
                <w:lang w:val="en-US" w:eastAsia="zh-CN"/>
              </w:rPr>
              <w:t>做为一家集高纯含氟气体研究、开发、生产为一体的电子材料生产制造企业，公司技术团队专注于含氟电子特气，具有20余年的含氟材料研究开发、工程技术及生产制造经验。</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r>
              <w:rPr>
                <w:rFonts w:hint="eastAsia" w:asciiTheme="minorEastAsia" w:hAnsiTheme="minorEastAsia" w:eastAsiaTheme="minorEastAsia" w:cstheme="minorEastAsia"/>
                <w:sz w:val="24"/>
                <w:szCs w:val="32"/>
                <w:vertAlign w:val="baseline"/>
                <w:lang w:val="en-US" w:eastAsia="zh-CN"/>
              </w:rPr>
              <w:t>公司主要产品包括：三氟化氮、六氟化硫等。三氟化氮作为超大规模集成电路液晶显示器件、半导体发光器件和半导体材料制造过程中不可缺少基础性支撑原材料在电子行业中应用广泛；六氟化硫以其良好的绝缘性能和灭弧性能，被广泛应用于电力工业；同时，电子级高纯六氟化硫还是一种理想的电子蚀刻剂，被广泛应用于微电子技术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eastAsia="zh-CN"/>
              </w:rPr>
              <w:t>管培生</w:t>
            </w:r>
            <w:r>
              <w:rPr>
                <w:rFonts w:hint="eastAsia" w:asciiTheme="minorEastAsia" w:hAnsiTheme="minorEastAsia" w:cstheme="minorEastAsia"/>
                <w:sz w:val="21"/>
                <w:szCs w:val="21"/>
                <w:vertAlign w:val="baseline"/>
                <w:lang w:val="en-US" w:eastAsia="zh-CN"/>
              </w:rPr>
              <w:t>-储备经理人</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化工、化学等</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20</w:t>
            </w:r>
          </w:p>
        </w:tc>
        <w:tc>
          <w:tcPr>
            <w:tcW w:w="1433" w:type="dxa"/>
            <w:gridSpan w:val="2"/>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本科</w:t>
            </w:r>
          </w:p>
        </w:tc>
        <w:tc>
          <w:tcPr>
            <w:tcW w:w="1908" w:type="dxa"/>
            <w:vAlign w:val="center"/>
          </w:tcPr>
          <w:p>
            <w:pPr>
              <w:jc w:val="center"/>
              <w:rPr>
                <w:rFonts w:hint="default" w:asciiTheme="minorEastAsia" w:hAnsiTheme="minorEastAsia" w:eastAsiaTheme="minorEastAsia" w:cstheme="minorEastAsia"/>
                <w:sz w:val="21"/>
                <w:szCs w:val="21"/>
                <w:vertAlign w:val="baseline"/>
                <w:lang w:val="en-US" w:eastAsia="zh-CN"/>
              </w:rPr>
            </w:pPr>
            <w:bookmarkStart w:id="0" w:name="_GoBack"/>
            <w:bookmarkEnd w:id="0"/>
            <w:r>
              <w:rPr>
                <w:rFonts w:hint="eastAsia" w:asciiTheme="minorEastAsia" w:hAnsiTheme="minorEastAsia" w:cstheme="minorEastAsia"/>
                <w:sz w:val="21"/>
                <w:szCs w:val="21"/>
                <w:vertAlign w:val="baseline"/>
                <w:lang w:val="en-US" w:eastAsia="zh-CN"/>
              </w:rPr>
              <w:t>5000-6000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实验室技术工程师</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化学、测控等</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2</w:t>
            </w:r>
          </w:p>
        </w:tc>
        <w:tc>
          <w:tcPr>
            <w:tcW w:w="1433" w:type="dxa"/>
            <w:gridSpan w:val="2"/>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本科及以上</w:t>
            </w:r>
          </w:p>
        </w:tc>
        <w:tc>
          <w:tcPr>
            <w:tcW w:w="1908" w:type="dxa"/>
            <w:vAlign w:val="center"/>
          </w:tcPr>
          <w:p>
            <w:pPr>
              <w:jc w:val="center"/>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4000-10000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高级钳工</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机械、机电等</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5</w:t>
            </w:r>
          </w:p>
        </w:tc>
        <w:tc>
          <w:tcPr>
            <w:tcW w:w="1433" w:type="dxa"/>
            <w:gridSpan w:val="2"/>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本科及以上</w:t>
            </w:r>
          </w:p>
        </w:tc>
        <w:tc>
          <w:tcPr>
            <w:tcW w:w="1908" w:type="dxa"/>
            <w:vAlign w:val="center"/>
          </w:tcPr>
          <w:p>
            <w:pPr>
              <w:jc w:val="center"/>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5000-7000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eastAsia="zh-CN"/>
              </w:rPr>
              <w:t>化工技术</w:t>
            </w:r>
            <w:r>
              <w:rPr>
                <w:rFonts w:hint="eastAsia" w:asciiTheme="minorEastAsia" w:hAnsiTheme="minorEastAsia" w:cstheme="minorEastAsia"/>
                <w:sz w:val="21"/>
                <w:szCs w:val="21"/>
                <w:vertAlign w:val="baseline"/>
                <w:lang w:val="en-US" w:eastAsia="zh-CN"/>
              </w:rPr>
              <w:t>-工艺员</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化工、化学等</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5</w:t>
            </w:r>
          </w:p>
        </w:tc>
        <w:tc>
          <w:tcPr>
            <w:tcW w:w="1433" w:type="dxa"/>
            <w:gridSpan w:val="2"/>
            <w:vAlign w:val="center"/>
          </w:tcPr>
          <w:p>
            <w:pPr>
              <w:jc w:val="center"/>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cstheme="minorEastAsia"/>
                <w:sz w:val="21"/>
                <w:szCs w:val="21"/>
                <w:vertAlign w:val="baseline"/>
                <w:lang w:eastAsia="zh-CN"/>
              </w:rPr>
              <w:t>本科</w:t>
            </w:r>
          </w:p>
        </w:tc>
        <w:tc>
          <w:tcPr>
            <w:tcW w:w="1908" w:type="dxa"/>
            <w:vAlign w:val="center"/>
          </w:tcPr>
          <w:p>
            <w:pPr>
              <w:jc w:val="center"/>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cstheme="minorEastAsia"/>
                <w:sz w:val="21"/>
                <w:szCs w:val="21"/>
                <w:vertAlign w:val="baseline"/>
                <w:lang w:val="en-US" w:eastAsia="zh-CN"/>
              </w:rPr>
              <w:t>5000-6000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exact"/>
        </w:trPr>
        <w:tc>
          <w:tcPr>
            <w:tcW w:w="8566" w:type="dxa"/>
            <w:gridSpan w:val="7"/>
            <w:vAlign w:val="center"/>
          </w:tcPr>
          <w:p>
            <w:pPr>
              <w:numPr>
                <w:ilvl w:val="0"/>
                <w:numId w:val="1"/>
              </w:num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4"/>
                <w:szCs w:val="24"/>
                <w:vertAlign w:val="baseline"/>
                <w:lang w:eastAsia="zh-CN"/>
              </w:rPr>
              <w:t>年薪</w:t>
            </w:r>
            <w:r>
              <w:rPr>
                <w:rFonts w:hint="eastAsia" w:asciiTheme="minorEastAsia" w:hAnsiTheme="minorEastAsia" w:cstheme="minorEastAsia"/>
                <w:sz w:val="24"/>
                <w:szCs w:val="24"/>
                <w:vertAlign w:val="baseline"/>
                <w:lang w:val="en-US" w:eastAsia="zh-CN"/>
              </w:rPr>
              <w:t>5万-7万</w:t>
            </w:r>
            <w:r>
              <w:rPr>
                <w:rFonts w:hint="eastAsia" w:asciiTheme="minorEastAsia" w:hAnsiTheme="minorEastAsia" w:eastAsiaTheme="minorEastAsia" w:cstheme="minorEastAsia"/>
                <w:sz w:val="24"/>
                <w:szCs w:val="24"/>
                <w:vertAlign w:val="baseline"/>
                <w:lang w:eastAsia="zh-CN"/>
              </w:rPr>
              <w:t>元，公司为全体员工缴纳的五险一金每人每年在3万元以上，医疗、养老无忧；</w:t>
            </w:r>
          </w:p>
          <w:p>
            <w:pPr>
              <w:numPr>
                <w:ilvl w:val="0"/>
                <w:numId w:val="1"/>
              </w:num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享受重点企业学历补贴：本科生800元/月，硕士生2000元/月；</w:t>
            </w:r>
          </w:p>
          <w:p>
            <w:pPr>
              <w:numPr>
                <w:ilvl w:val="0"/>
                <w:numId w:val="1"/>
              </w:num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享受生活补助：本科生1000元/月，硕士研究生2000元/月；</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4</w:t>
            </w:r>
            <w:r>
              <w:rPr>
                <w:rFonts w:hint="eastAsia" w:asciiTheme="minorEastAsia" w:hAnsiTheme="minorEastAsia" w:eastAsiaTheme="minorEastAsia" w:cstheme="minorEastAsia"/>
                <w:sz w:val="24"/>
                <w:szCs w:val="24"/>
                <w:vertAlign w:val="baseline"/>
                <w:lang w:eastAsia="zh-CN"/>
              </w:rPr>
              <w:t>.去高青、桓台、张店免费班车接送；</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5</w:t>
            </w:r>
            <w:r>
              <w:rPr>
                <w:rFonts w:hint="eastAsia" w:asciiTheme="minorEastAsia" w:hAnsiTheme="minorEastAsia" w:eastAsiaTheme="minorEastAsia" w:cstheme="minorEastAsia"/>
                <w:sz w:val="24"/>
                <w:szCs w:val="24"/>
                <w:vertAlign w:val="baseline"/>
                <w:lang w:eastAsia="zh-CN"/>
              </w:rPr>
              <w:t>.节假日福利丰厚；</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6</w:t>
            </w:r>
            <w:r>
              <w:rPr>
                <w:rFonts w:hint="eastAsia" w:asciiTheme="minorEastAsia" w:hAnsiTheme="minorEastAsia" w:eastAsiaTheme="minorEastAsia" w:cstheme="minorEastAsia"/>
                <w:sz w:val="24"/>
                <w:szCs w:val="24"/>
                <w:vertAlign w:val="baseline"/>
                <w:lang w:eastAsia="zh-CN"/>
              </w:rPr>
              <w:t>.中午免费工作餐；</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7</w:t>
            </w:r>
            <w:r>
              <w:rPr>
                <w:rFonts w:hint="eastAsia" w:asciiTheme="minorEastAsia" w:hAnsiTheme="minorEastAsia" w:eastAsiaTheme="minorEastAsia" w:cstheme="minorEastAsia"/>
                <w:sz w:val="24"/>
                <w:szCs w:val="24"/>
                <w:vertAlign w:val="baseline"/>
                <w:lang w:eastAsia="zh-CN"/>
              </w:rPr>
              <w:t>.每年组织员工体检；</w:t>
            </w:r>
          </w:p>
          <w:p>
            <w:pPr>
              <w:jc w:val="left"/>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val="en-US" w:eastAsia="zh-CN"/>
              </w:rPr>
              <w:t>8</w:t>
            </w:r>
            <w:r>
              <w:rPr>
                <w:rFonts w:hint="eastAsia" w:asciiTheme="minorEastAsia" w:hAnsiTheme="minorEastAsia" w:eastAsiaTheme="minorEastAsia" w:cstheme="minorEastAsia"/>
                <w:sz w:val="24"/>
                <w:szCs w:val="24"/>
                <w:vertAlign w:val="baseline"/>
                <w:lang w:eastAsia="zh-CN"/>
              </w:rPr>
              <w:t>.外地职工提供住宿，在外租房有租房补贴；</w:t>
            </w:r>
          </w:p>
          <w:p>
            <w:pPr>
              <w:jc w:val="both"/>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9.</w:t>
            </w:r>
            <w:r>
              <w:rPr>
                <w:rFonts w:hint="eastAsia" w:asciiTheme="minorEastAsia" w:hAnsiTheme="minorEastAsia" w:eastAsiaTheme="minorEastAsia" w:cstheme="minorEastAsia"/>
                <w:sz w:val="24"/>
                <w:szCs w:val="24"/>
                <w:vertAlign w:val="baseline"/>
                <w:lang w:eastAsia="zh-CN"/>
              </w:rPr>
              <w:t>提供工龄补贴</w:t>
            </w:r>
            <w:r>
              <w:rPr>
                <w:rFonts w:hint="eastAsia" w:asciiTheme="minorEastAsia" w:hAnsiTheme="minorEastAsia" w:cstheme="minorEastAsia"/>
                <w:sz w:val="24"/>
                <w:szCs w:val="24"/>
                <w:vertAlign w:val="baseline"/>
                <w:lang w:eastAsia="zh-CN"/>
              </w:rPr>
              <w:t>；</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39A583"/>
    <w:multiLevelType w:val="singleLevel"/>
    <w:tmpl w:val="DB39A58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392B204B"/>
    <w:rsid w:val="47961BFD"/>
    <w:rsid w:val="4FD22C3D"/>
    <w:rsid w:val="61CB3E11"/>
    <w:rsid w:val="74E87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天上掉下个胖妹妹</cp:lastModifiedBy>
  <dcterms:modified xsi:type="dcterms:W3CDTF">2020-05-14T00:55:58Z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