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ind w:firstLine="720" w:firstLineChars="200"/>
        <w:jc w:val="both"/>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春季线上招聘周企业报名表</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方正小标宋简体" w:hAnsi="方正小标宋简体" w:eastAsia="方正小标宋简体" w:cs="方正小标宋简体"/>
          <w:sz w:val="36"/>
          <w:szCs w:val="36"/>
          <w:lang w:val="en-US" w:eastAsia="zh-CN"/>
        </w:rPr>
      </w:pPr>
    </w:p>
    <w:tbl>
      <w:tblPr>
        <w:tblStyle w:val="3"/>
        <w:tblpPr w:leftFromText="180" w:rightFromText="180" w:vertAnchor="page" w:horzAnchor="page" w:tblpXSpec="center" w:tblpY="2446"/>
        <w:tblOverlap w:val="never"/>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901"/>
        <w:gridCol w:w="427"/>
        <w:gridCol w:w="458"/>
        <w:gridCol w:w="1113"/>
        <w:gridCol w:w="117"/>
        <w:gridCol w:w="2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exact"/>
          <w:jc w:val="center"/>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山东立新制药有限公司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淄博市高青县经济开发区金洋路9号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聂兴旭</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lang w:val="en-US" w:eastAsia="zh-CN"/>
              </w:rPr>
              <w:t>17865932435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Lixinzhiyao2018@163.com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jc w:val="center"/>
        </w:trPr>
        <w:tc>
          <w:tcPr>
            <w:tcW w:w="8566" w:type="dxa"/>
            <w:gridSpan w:val="7"/>
          </w:tcPr>
          <w:p>
            <w:pPr>
              <w:spacing w:line="480" w:lineRule="exact"/>
              <w:ind w:left="0" w:leftChars="0" w:firstLine="640" w:firstLineChars="200"/>
              <w:rPr>
                <w:rFonts w:ascii="仿宋" w:hAnsi="仿宋" w:eastAsia="仿宋"/>
                <w:sz w:val="32"/>
                <w:szCs w:val="32"/>
              </w:rPr>
            </w:pPr>
            <w:r>
              <w:rPr>
                <w:rFonts w:hint="eastAsia" w:ascii="仿宋" w:hAnsi="仿宋" w:eastAsia="仿宋"/>
                <w:sz w:val="32"/>
                <w:szCs w:val="32"/>
              </w:rPr>
              <w:t>山东立新制药有限公司是由苏州立新制药有限公司投资控股的民营高科技制药企业。高端特色原料药及制剂项目占地130.17亩，建筑面积5.3万平方米，总投资3.67亿元。项目是淄博市重点项目，山东省新旧动能转换重点项目，国家战略性新兴产业重点项目</w:t>
            </w:r>
            <w:r>
              <w:rPr>
                <w:rFonts w:hint="eastAsia" w:ascii="仿宋" w:hAnsi="仿宋" w:eastAsia="仿宋"/>
                <w:sz w:val="32"/>
                <w:szCs w:val="32"/>
                <w:lang w:eastAsia="zh-CN"/>
              </w:rPr>
              <w:t>，</w:t>
            </w:r>
            <w:r>
              <w:rPr>
                <w:rFonts w:hint="eastAsia" w:ascii="仿宋" w:hAnsi="仿宋" w:eastAsia="仿宋"/>
                <w:sz w:val="32"/>
                <w:szCs w:val="32"/>
                <w:lang w:val="en-US" w:eastAsia="zh-CN"/>
              </w:rPr>
              <w:t>公司产品</w:t>
            </w:r>
            <w:r>
              <w:rPr>
                <w:rFonts w:hint="eastAsia" w:ascii="仿宋" w:hAnsi="仿宋" w:eastAsia="仿宋"/>
                <w:sz w:val="32"/>
                <w:szCs w:val="32"/>
              </w:rPr>
              <w:t>主要包含抗肿瘤、心脑血管、精神神经类等系列高端特色原料药。</w:t>
            </w:r>
          </w:p>
          <w:p>
            <w:pPr>
              <w:spacing w:line="480" w:lineRule="exact"/>
              <w:ind w:left="0" w:leftChars="0" w:firstLine="640" w:firstLineChars="200"/>
              <w:rPr>
                <w:rFonts w:ascii="仿宋" w:hAnsi="仿宋" w:eastAsia="仿宋"/>
                <w:sz w:val="32"/>
                <w:szCs w:val="32"/>
              </w:rPr>
            </w:pPr>
            <w:r>
              <w:rPr>
                <w:rFonts w:hint="eastAsia" w:ascii="仿宋" w:hAnsi="仿宋" w:eastAsia="仿宋"/>
                <w:sz w:val="32"/>
                <w:szCs w:val="32"/>
              </w:rPr>
              <w:t>公司成立于2016年5月，项目开工于2017年3月，历时3年，投资3个亿，目前项目一期14个单体的厂房设施和1000多台套设备安装已全部完成，于2019年底顺利取得药品生产许可证和安全试生产批复。</w:t>
            </w:r>
          </w:p>
          <w:p>
            <w:pPr>
              <w:spacing w:line="480" w:lineRule="exact"/>
              <w:ind w:left="0" w:leftChars="0" w:firstLine="640" w:firstLineChars="200"/>
              <w:rPr>
                <w:rFonts w:hint="eastAsia" w:asciiTheme="minorEastAsia" w:hAnsiTheme="minorEastAsia" w:eastAsiaTheme="minorEastAsia" w:cstheme="minorEastAsia"/>
                <w:sz w:val="28"/>
                <w:szCs w:val="36"/>
                <w:vertAlign w:val="baseline"/>
                <w:lang w:val="en-US" w:eastAsia="zh-CN"/>
              </w:rPr>
            </w:pPr>
            <w:r>
              <w:rPr>
                <w:rFonts w:hint="eastAsia" w:ascii="仿宋" w:hAnsi="仿宋" w:eastAsia="仿宋"/>
                <w:sz w:val="32"/>
                <w:szCs w:val="32"/>
              </w:rPr>
              <w:t>目前，首批两条生产线已顺利产出卡培他滨、氯比格雷两支产品，产品质量均超过欧美药典和客户标准。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070" w:type="dxa"/>
            <w:vAlign w:val="center"/>
          </w:tcPr>
          <w:p>
            <w:pPr>
              <w:ind w:left="0" w:leftChars="0"/>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901" w:type="dxa"/>
            <w:vAlign w:val="center"/>
          </w:tcPr>
          <w:p>
            <w:pPr>
              <w:ind w:left="0" w:leftChars="0"/>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885" w:type="dxa"/>
            <w:gridSpan w:val="2"/>
            <w:vAlign w:val="center"/>
          </w:tcPr>
          <w:p>
            <w:pPr>
              <w:ind w:left="0" w:leftChars="0"/>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230" w:type="dxa"/>
            <w:gridSpan w:val="2"/>
            <w:vAlign w:val="center"/>
          </w:tcPr>
          <w:p>
            <w:pPr>
              <w:ind w:left="0" w:leftChars="0"/>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2480" w:type="dxa"/>
            <w:vAlign w:val="center"/>
          </w:tcPr>
          <w:p>
            <w:pPr>
              <w:ind w:left="0" w:leftChars="0"/>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exact"/>
          <w:jc w:val="center"/>
        </w:trPr>
        <w:tc>
          <w:tcPr>
            <w:tcW w:w="2070"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质量部QA\QC人员</w:t>
            </w:r>
          </w:p>
        </w:tc>
        <w:tc>
          <w:tcPr>
            <w:tcW w:w="1901"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化工制药、药物制剂、制药工程等相关专业</w:t>
            </w:r>
          </w:p>
        </w:tc>
        <w:tc>
          <w:tcPr>
            <w:tcW w:w="885" w:type="dxa"/>
            <w:gridSpan w:val="2"/>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20</w:t>
            </w:r>
          </w:p>
        </w:tc>
        <w:tc>
          <w:tcPr>
            <w:tcW w:w="1230" w:type="dxa"/>
            <w:gridSpan w:val="2"/>
            <w:vAlign w:val="center"/>
          </w:tcPr>
          <w:p>
            <w:pPr>
              <w:ind w:left="0" w:leftChars="0"/>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专科及以上</w:t>
            </w:r>
          </w:p>
        </w:tc>
        <w:tc>
          <w:tcPr>
            <w:tcW w:w="2480" w:type="dxa"/>
            <w:vAlign w:val="center"/>
          </w:tcPr>
          <w:p>
            <w:pPr>
              <w:keepNext w:val="0"/>
              <w:keepLines w:val="0"/>
              <w:widowControl/>
              <w:suppressLineNumbers w:val="0"/>
              <w:ind w:left="0" w:leftChars="0"/>
              <w:jc w:val="center"/>
              <w:textAlignment w:val="center"/>
              <w:rPr>
                <w:rFonts w:hint="default" w:asciiTheme="minorEastAsia" w:hAnsiTheme="minorEastAsia" w:eastAsiaTheme="minorEastAsia" w:cstheme="minorEastAsia"/>
                <w:sz w:val="24"/>
                <w:szCs w:val="24"/>
                <w:vertAlign w:val="baseline"/>
                <w:lang w:val="en-US" w:eastAsia="zh-CN"/>
              </w:rPr>
            </w:pPr>
            <w:r>
              <w:rPr>
                <w:rFonts w:hint="eastAsia" w:ascii="宋体" w:hAnsi="宋体" w:eastAsia="宋体" w:cs="宋体"/>
                <w:i w:val="0"/>
                <w:color w:val="000000"/>
                <w:kern w:val="0"/>
                <w:sz w:val="22"/>
                <w:szCs w:val="22"/>
                <w:u w:val="none"/>
                <w:lang w:val="en-US" w:eastAsia="zh-CN" w:bidi="ar"/>
              </w:rPr>
              <w:t>专科：3500-4000元，本科：3800-5500   五险一金，年底十三薪，双休，节假福利，带薪年假，食宿免费等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exact"/>
          <w:jc w:val="center"/>
        </w:trPr>
        <w:tc>
          <w:tcPr>
            <w:tcW w:w="2070"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生产技术人员</w:t>
            </w:r>
          </w:p>
        </w:tc>
        <w:tc>
          <w:tcPr>
            <w:tcW w:w="1901"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化工制药、药物制剂、制药工程等相关专业</w:t>
            </w:r>
          </w:p>
        </w:tc>
        <w:tc>
          <w:tcPr>
            <w:tcW w:w="885" w:type="dxa"/>
            <w:gridSpan w:val="2"/>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20</w:t>
            </w:r>
          </w:p>
        </w:tc>
        <w:tc>
          <w:tcPr>
            <w:tcW w:w="1230" w:type="dxa"/>
            <w:gridSpan w:val="2"/>
            <w:vAlign w:val="center"/>
          </w:tcPr>
          <w:p>
            <w:pPr>
              <w:ind w:left="0" w:leftChars="0"/>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专科及以上</w:t>
            </w:r>
          </w:p>
        </w:tc>
        <w:tc>
          <w:tcPr>
            <w:tcW w:w="2480" w:type="dxa"/>
            <w:vAlign w:val="center"/>
          </w:tcPr>
          <w:p>
            <w:pPr>
              <w:keepNext w:val="0"/>
              <w:keepLines w:val="0"/>
              <w:widowControl/>
              <w:suppressLineNumbers w:val="0"/>
              <w:ind w:left="0" w:leftChars="0"/>
              <w:jc w:val="center"/>
              <w:textAlignment w:val="center"/>
              <w:rPr>
                <w:rFonts w:hint="default" w:asciiTheme="minorEastAsia" w:hAnsiTheme="minorEastAsia" w:eastAsiaTheme="minorEastAsia" w:cstheme="minorEastAsia"/>
                <w:sz w:val="24"/>
                <w:szCs w:val="24"/>
                <w:vertAlign w:val="baseline"/>
                <w:lang w:val="en-US" w:eastAsia="zh-CN"/>
              </w:rPr>
            </w:pPr>
            <w:r>
              <w:rPr>
                <w:rFonts w:hint="eastAsia" w:ascii="宋体" w:hAnsi="宋体" w:eastAsia="宋体" w:cs="宋体"/>
                <w:i w:val="0"/>
                <w:color w:val="000000"/>
                <w:kern w:val="0"/>
                <w:sz w:val="22"/>
                <w:szCs w:val="22"/>
                <w:u w:val="none"/>
                <w:lang w:val="en-US" w:eastAsia="zh-CN" w:bidi="ar"/>
              </w:rPr>
              <w:t>专科：3500-4000元，本科：3800-5500   五险一金，年底十三薪，双休，节假福利，带薪年假，食宿免费等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exact"/>
          <w:jc w:val="center"/>
        </w:trPr>
        <w:tc>
          <w:tcPr>
            <w:tcW w:w="2070"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制药设备维护人员</w:t>
            </w:r>
          </w:p>
        </w:tc>
        <w:tc>
          <w:tcPr>
            <w:tcW w:w="1901"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化工设备维修、机电一体化等相关专业</w:t>
            </w:r>
          </w:p>
        </w:tc>
        <w:tc>
          <w:tcPr>
            <w:tcW w:w="885" w:type="dxa"/>
            <w:gridSpan w:val="2"/>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20</w:t>
            </w:r>
          </w:p>
        </w:tc>
        <w:tc>
          <w:tcPr>
            <w:tcW w:w="1230" w:type="dxa"/>
            <w:gridSpan w:val="2"/>
            <w:vAlign w:val="center"/>
          </w:tcPr>
          <w:p>
            <w:pPr>
              <w:ind w:left="0" w:leftChars="0"/>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专科及以上</w:t>
            </w:r>
          </w:p>
        </w:tc>
        <w:tc>
          <w:tcPr>
            <w:tcW w:w="2480" w:type="dxa"/>
            <w:vAlign w:val="center"/>
          </w:tcPr>
          <w:p>
            <w:pPr>
              <w:keepNext w:val="0"/>
              <w:keepLines w:val="0"/>
              <w:widowControl/>
              <w:suppressLineNumbers w:val="0"/>
              <w:ind w:left="0" w:leftChars="0"/>
              <w:jc w:val="center"/>
              <w:textAlignment w:val="center"/>
              <w:rPr>
                <w:rFonts w:hint="default" w:asciiTheme="minorEastAsia" w:hAnsiTheme="minorEastAsia" w:eastAsiaTheme="minorEastAsia" w:cstheme="minorEastAsia"/>
                <w:sz w:val="24"/>
                <w:szCs w:val="24"/>
                <w:vertAlign w:val="baseline"/>
                <w:lang w:val="en-US" w:eastAsia="zh-CN"/>
              </w:rPr>
            </w:pPr>
            <w:r>
              <w:rPr>
                <w:rFonts w:hint="eastAsia" w:ascii="宋体" w:hAnsi="宋体" w:eastAsia="宋体" w:cs="宋体"/>
                <w:i w:val="0"/>
                <w:color w:val="000000"/>
                <w:kern w:val="0"/>
                <w:sz w:val="22"/>
                <w:szCs w:val="22"/>
                <w:u w:val="none"/>
                <w:lang w:val="en-US" w:eastAsia="zh-CN" w:bidi="ar"/>
              </w:rPr>
              <w:t>专科：3500-4000元，本科：3800-5500   五险一金，年底十三薪，双休，节假福利，带薪年假，食宿免费等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exact"/>
          <w:jc w:val="center"/>
        </w:trPr>
        <w:tc>
          <w:tcPr>
            <w:tcW w:w="2070"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新品研发</w:t>
            </w:r>
          </w:p>
        </w:tc>
        <w:tc>
          <w:tcPr>
            <w:tcW w:w="1901" w:type="dxa"/>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化工制药、药物制剂、制药工程等相关专业</w:t>
            </w:r>
          </w:p>
        </w:tc>
        <w:tc>
          <w:tcPr>
            <w:tcW w:w="885" w:type="dxa"/>
            <w:gridSpan w:val="2"/>
            <w:vAlign w:val="center"/>
          </w:tcPr>
          <w:p>
            <w:pPr>
              <w:keepNext w:val="0"/>
              <w:keepLines w:val="0"/>
              <w:widowControl/>
              <w:suppressLineNumbers w:val="0"/>
              <w:ind w:left="0" w:leftChars="0"/>
              <w:jc w:val="center"/>
              <w:textAlignment w:val="center"/>
              <w:rPr>
                <w:rFonts w:hint="eastAsia" w:asciiTheme="minorEastAsia" w:hAnsiTheme="minorEastAsia" w:cstheme="minorEastAsia"/>
                <w:sz w:val="24"/>
                <w:szCs w:val="24"/>
                <w:vertAlign w:val="baseline"/>
                <w:lang w:eastAsia="zh-CN"/>
              </w:rPr>
            </w:pPr>
            <w:r>
              <w:rPr>
                <w:rFonts w:hint="eastAsia" w:ascii="宋体" w:hAnsi="宋体" w:eastAsia="宋体" w:cs="宋体"/>
                <w:i w:val="0"/>
                <w:color w:val="000000"/>
                <w:kern w:val="0"/>
                <w:sz w:val="22"/>
                <w:szCs w:val="22"/>
                <w:u w:val="none"/>
                <w:lang w:val="en-US" w:eastAsia="zh-CN" w:bidi="ar"/>
              </w:rPr>
              <w:t>20</w:t>
            </w:r>
          </w:p>
        </w:tc>
        <w:tc>
          <w:tcPr>
            <w:tcW w:w="1230" w:type="dxa"/>
            <w:gridSpan w:val="2"/>
            <w:vAlign w:val="center"/>
          </w:tcPr>
          <w:p>
            <w:pPr>
              <w:ind w:left="0" w:leftChars="0"/>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专科及以上</w:t>
            </w:r>
          </w:p>
        </w:tc>
        <w:tc>
          <w:tcPr>
            <w:tcW w:w="2480" w:type="dxa"/>
            <w:vAlign w:val="center"/>
          </w:tcPr>
          <w:p>
            <w:pPr>
              <w:keepNext w:val="0"/>
              <w:keepLines w:val="0"/>
              <w:widowControl/>
              <w:suppressLineNumbers w:val="0"/>
              <w:ind w:left="0" w:leftChars="0"/>
              <w:jc w:val="center"/>
              <w:textAlignment w:val="center"/>
              <w:rPr>
                <w:rFonts w:hint="default" w:asciiTheme="minorEastAsia" w:hAnsiTheme="minorEastAsia" w:eastAsiaTheme="minorEastAsia" w:cstheme="minorEastAsia"/>
                <w:sz w:val="24"/>
                <w:szCs w:val="24"/>
                <w:vertAlign w:val="baseline"/>
                <w:lang w:val="en-US" w:eastAsia="zh-CN"/>
              </w:rPr>
            </w:pPr>
            <w:r>
              <w:rPr>
                <w:rFonts w:hint="eastAsia" w:ascii="宋体" w:hAnsi="宋体" w:eastAsia="宋体" w:cs="宋体"/>
                <w:i w:val="0"/>
                <w:color w:val="000000"/>
                <w:kern w:val="0"/>
                <w:sz w:val="22"/>
                <w:szCs w:val="22"/>
                <w:u w:val="none"/>
                <w:lang w:val="en-US" w:eastAsia="zh-CN" w:bidi="ar"/>
              </w:rPr>
              <w:t>专科：3500-4000元，本科：3800-5500   五险一金，年底十三薪，双休，节假福利，带薪年假，食宿免费等</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8566" w:type="dxa"/>
            <w:gridSpan w:val="7"/>
            <w:vAlign w:val="center"/>
          </w:tcPr>
          <w:p>
            <w:pPr>
              <w:ind w:left="0" w:leftChars="0"/>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jc w:val="center"/>
        </w:trPr>
        <w:tc>
          <w:tcPr>
            <w:tcW w:w="8566" w:type="dxa"/>
            <w:gridSpan w:val="7"/>
            <w:vAlign w:val="center"/>
          </w:tcPr>
          <w:p>
            <w:pPr>
              <w:ind w:left="0" w:leftChars="0"/>
              <w:jc w:val="both"/>
              <w:rPr>
                <w:rFonts w:hint="eastAsia" w:asciiTheme="minorEastAsia" w:hAnsiTheme="minorEastAsia" w:eastAsiaTheme="minorEastAsia" w:cstheme="minorEastAsia"/>
                <w:sz w:val="24"/>
                <w:szCs w:val="2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032DE"/>
    <w:rsid w:val="0854446B"/>
    <w:rsid w:val="0AF63BCA"/>
    <w:rsid w:val="0E110C9C"/>
    <w:rsid w:val="19846DA4"/>
    <w:rsid w:val="392B204B"/>
    <w:rsid w:val="3B825A55"/>
    <w:rsid w:val="47961BFD"/>
    <w:rsid w:val="4FD22C3D"/>
    <w:rsid w:val="558812F4"/>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聂兴旭</cp:lastModifiedBy>
  <dcterms:modified xsi:type="dcterms:W3CDTF">2020-05-14T01:55:01Z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