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686"/>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单位名称</w:t>
            </w:r>
          </w:p>
        </w:tc>
        <w:tc>
          <w:tcPr>
            <w:tcW w:w="6496" w:type="dxa"/>
            <w:gridSpan w:val="6"/>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山东金城建设有限公司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单位地址</w:t>
            </w:r>
          </w:p>
        </w:tc>
        <w:tc>
          <w:tcPr>
            <w:tcW w:w="6496" w:type="dxa"/>
            <w:gridSpan w:val="6"/>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淄博市张店区鲁泰大道30号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联 系 人</w:t>
            </w:r>
          </w:p>
        </w:tc>
        <w:tc>
          <w:tcPr>
            <w:tcW w:w="2328"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张先生</w:t>
            </w:r>
          </w:p>
        </w:tc>
        <w:tc>
          <w:tcPr>
            <w:tcW w:w="1571"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联系电话</w:t>
            </w:r>
          </w:p>
        </w:tc>
        <w:tc>
          <w:tcPr>
            <w:tcW w:w="2597"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18369918898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简历投递邮箱</w:t>
            </w:r>
          </w:p>
        </w:tc>
        <w:tc>
          <w:tcPr>
            <w:tcW w:w="6496" w:type="dxa"/>
            <w:gridSpan w:val="6"/>
            <w:vAlign w:val="center"/>
          </w:tcPr>
          <w:p>
            <w:pPr>
              <w:spacing w:line="360" w:lineRule="exact"/>
              <w:jc w:val="center"/>
              <w:rPr>
                <w:rFonts w:ascii="黑体" w:hAnsi="黑体" w:eastAsia="黑体" w:cs="黑体"/>
                <w:sz w:val="24"/>
                <w:szCs w:val="32"/>
              </w:rPr>
            </w:pPr>
            <w:r>
              <w:fldChar w:fldCharType="begin"/>
            </w:r>
            <w:r>
              <w:instrText xml:space="preserve"> HYPERLINK "mailto:Jcjs_hrmc@163.com" </w:instrText>
            </w:r>
            <w:r>
              <w:fldChar w:fldCharType="separate"/>
            </w:r>
            <w:r>
              <w:rPr>
                <w:rStyle w:val="5"/>
                <w:rFonts w:ascii="黑体" w:hAnsi="黑体" w:eastAsia="黑体" w:cs="黑体"/>
                <w:sz w:val="24"/>
                <w:szCs w:val="32"/>
              </w:rPr>
              <w:t>J</w:t>
            </w:r>
            <w:r>
              <w:rPr>
                <w:rStyle w:val="5"/>
                <w:rFonts w:hint="eastAsia" w:ascii="黑体" w:hAnsi="黑体" w:eastAsia="黑体" w:cs="黑体"/>
                <w:sz w:val="24"/>
                <w:szCs w:val="32"/>
              </w:rPr>
              <w:t>cjs_hrmc@163.com</w:t>
            </w:r>
            <w:r>
              <w:rPr>
                <w:rStyle w:val="5"/>
                <w:rFonts w:hint="eastAsia" w:ascii="黑体" w:hAnsi="黑体" w:eastAsia="黑体" w:cs="黑体"/>
                <w:sz w:val="24"/>
                <w:szCs w:val="32"/>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66" w:type="dxa"/>
            <w:gridSpan w:val="8"/>
          </w:tcPr>
          <w:p>
            <w:pPr>
              <w:spacing w:line="360" w:lineRule="exact"/>
              <w:jc w:val="center"/>
              <w:rPr>
                <w:rFonts w:asciiTheme="minorEastAsia" w:hAnsiTheme="minorEastAsia" w:cstheme="minorEastAsia"/>
                <w:sz w:val="28"/>
                <w:szCs w:val="36"/>
              </w:rPr>
            </w:pPr>
            <w:r>
              <w:rPr>
                <w:rFonts w:hint="eastAsia" w:asciiTheme="minorEastAsia" w:hAnsiTheme="minorEastAsia" w:cstheme="minorEastAsia"/>
                <w:b/>
                <w:bCs/>
                <w:sz w:val="24"/>
                <w:szCs w:val="32"/>
              </w:rPr>
              <w:t>单位简介（200字以内）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6" w:hRule="atLeast"/>
        </w:trPr>
        <w:tc>
          <w:tcPr>
            <w:tcW w:w="8566" w:type="dxa"/>
            <w:gridSpan w:val="8"/>
          </w:tcPr>
          <w:p>
            <w:pPr>
              <w:spacing w:line="360" w:lineRule="exact"/>
              <w:jc w:val="center"/>
              <w:rPr>
                <w:rFonts w:asciiTheme="minorEastAsia" w:hAnsiTheme="minorEastAsia" w:cstheme="minorEastAsia"/>
                <w:sz w:val="28"/>
                <w:szCs w:val="36"/>
              </w:rPr>
            </w:pPr>
            <w:r>
              <w:rPr>
                <w:rFonts w:hint="eastAsia" w:ascii="微软雅黑" w:hAnsi="微软雅黑" w:eastAsia="微软雅黑"/>
                <w:color w:val="262B33"/>
                <w:szCs w:val="21"/>
                <w:shd w:val="clear" w:color="auto" w:fill="FFFFFF"/>
              </w:rPr>
              <w:t>山东金城建设有限公司系泰玺集团控股企业之一，始建于1966年，注册资本金3.06亿元，是一家以房屋建筑施工为主，市政、装饰、消防、幕墙配套发展的建筑工程施工总承包特级资质企业。公司拥有工程设计建筑行业（建筑工程）甲级资质、建筑行业（人防工程）专业甲级资质，消防设施工程专业承包、钢结构工程专业承包、建筑装修装饰工程专业承包壹级资质，市政公用工程施工总承包、建筑幕墙工程专业承包、建筑机电安装工程专业承包、起重设备安装工程专业承包贰级资质，水利水电工程施工总承包叁级资质以及中华人民共和国对外承包工程经营资质，打通了建筑领域的全产业链，实现了“投资—开发—设计—建设”一体化。公司下设土建、装饰、安装、市政、混凝土等15个分、子公司及济南、青岛、滨州、东营、潍坊等遍布山东多地市的区域分公司。专业配套齐全，技术结构合理，年施工能力600万</w:t>
            </w:r>
            <w:r>
              <w:rPr>
                <w:rFonts w:hint="eastAsia" w:ascii="Batang" w:hAnsi="Batang" w:eastAsia="Batang" w:cs="Batang"/>
                <w:color w:val="262B33"/>
                <w:szCs w:val="21"/>
                <w:shd w:val="clear" w:color="auto" w:fill="FFFFFF"/>
              </w:rPr>
              <w:t>㎡</w:t>
            </w:r>
            <w:r>
              <w:rPr>
                <w:rFonts w:hint="eastAsia" w:ascii="微软雅黑" w:hAnsi="微软雅黑" w:eastAsia="微软雅黑" w:cs="微软雅黑"/>
                <w:color w:val="262B33"/>
                <w:szCs w:val="21"/>
                <w:shd w:val="clear" w:color="auto" w:fill="FFFFFF"/>
              </w:rPr>
              <w:t>以上，可承建各类大中型土木工程、工业设备安装、高级装饰装修、钢结构、消防设施安装以及建筑装饰、建筑幕墙工程、轻钢结构工程、建筑智能化、照明工程、消防设施工程、人防工程的设计业务</w:t>
            </w:r>
            <w:r>
              <w:rPr>
                <w:rFonts w:hint="eastAsia" w:ascii="微软雅黑" w:hAnsi="微软雅黑" w:eastAsia="微软雅黑"/>
                <w:color w:val="262B33"/>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566" w:type="dxa"/>
            <w:gridSpan w:val="8"/>
            <w:vAlign w:val="center"/>
          </w:tcPr>
          <w:p>
            <w:pPr>
              <w:spacing w:line="360" w:lineRule="exact"/>
              <w:jc w:val="center"/>
              <w:rPr>
                <w:rFonts w:asciiTheme="minorEastAsia" w:hAnsiTheme="minorEastAsia" w:cstheme="minorEastAsia"/>
                <w:b/>
                <w:bCs/>
                <w:sz w:val="24"/>
              </w:rPr>
            </w:pPr>
            <w:r>
              <w:rPr>
                <w:rFonts w:hint="eastAsia" w:asciiTheme="minorEastAsia" w:hAnsiTheme="minorEastAsia" w:cstheme="minorEastAsia"/>
                <w:b/>
                <w:bCs/>
                <w:sz w:val="24"/>
              </w:rPr>
              <w:t>招 聘 职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384"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岗位名称</w:t>
            </w:r>
          </w:p>
        </w:tc>
        <w:tc>
          <w:tcPr>
            <w:tcW w:w="2560" w:type="dxa"/>
            <w:gridSpan w:val="2"/>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所需专业</w:t>
            </w:r>
          </w:p>
        </w:tc>
        <w:tc>
          <w:tcPr>
            <w:tcW w:w="1281" w:type="dxa"/>
            <w:gridSpan w:val="2"/>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招聘人数</w:t>
            </w:r>
          </w:p>
        </w:tc>
        <w:tc>
          <w:tcPr>
            <w:tcW w:w="1433" w:type="dxa"/>
            <w:gridSpan w:val="2"/>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学历要求</w:t>
            </w:r>
          </w:p>
        </w:tc>
        <w:tc>
          <w:tcPr>
            <w:tcW w:w="1908"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84"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施工员</w:t>
            </w:r>
          </w:p>
        </w:tc>
        <w:tc>
          <w:tcPr>
            <w:tcW w:w="2560"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土木工程等建筑专业</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10</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大专及以上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84"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技术员</w:t>
            </w:r>
          </w:p>
        </w:tc>
        <w:tc>
          <w:tcPr>
            <w:tcW w:w="2560"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土木工程等建筑专业</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5</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本科及以上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84"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预算员</w:t>
            </w:r>
          </w:p>
        </w:tc>
        <w:tc>
          <w:tcPr>
            <w:tcW w:w="2560"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土木工程等建筑专业</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5</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大专及以上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84"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资料员</w:t>
            </w:r>
          </w:p>
        </w:tc>
        <w:tc>
          <w:tcPr>
            <w:tcW w:w="2560"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土木工程等建筑专业</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5</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大专及以上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8566" w:type="dxa"/>
            <w:gridSpan w:val="8"/>
            <w:vAlign w:val="center"/>
          </w:tcPr>
          <w:p>
            <w:pPr>
              <w:jc w:val="center"/>
              <w:rPr>
                <w:rFonts w:asciiTheme="minorEastAsia" w:hAnsiTheme="minorEastAsia" w:cstheme="minorEastAsia"/>
                <w:sz w:val="24"/>
              </w:rPr>
            </w:pPr>
            <w:r>
              <w:rPr>
                <w:rFonts w:hint="eastAsia" w:asciiTheme="minorEastAsia" w:hAnsiTheme="minorEastAsia" w:cstheme="minorEastAsia"/>
                <w:b/>
                <w:bCs/>
                <w:sz w:val="24"/>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5" w:hRule="exact"/>
        </w:trPr>
        <w:tc>
          <w:tcPr>
            <w:tcW w:w="8566" w:type="dxa"/>
            <w:gridSpan w:val="8"/>
            <w:vAlign w:val="center"/>
          </w:tcPr>
          <w:p>
            <w:pPr>
              <w:jc w:val="center"/>
              <w:rPr>
                <w:rFonts w:hint="eastAsia" w:ascii="楷体" w:hAnsi="楷体" w:eastAsia="楷体"/>
                <w:sz w:val="24"/>
                <w:lang w:eastAsia="zh-CN"/>
              </w:rPr>
            </w:pPr>
            <w:bookmarkStart w:id="0" w:name="_GoBack"/>
            <w:r>
              <w:rPr>
                <w:rFonts w:hint="eastAsia" w:asciiTheme="minorEastAsia" w:hAnsiTheme="minorEastAsia" w:cstheme="minorEastAsia"/>
                <w:sz w:val="24"/>
              </w:rPr>
              <w:t>符合淄博市人才金政37条人员，享受相关政策。硕博补贴、本科生活补贴</w:t>
            </w:r>
            <w:r>
              <w:rPr>
                <w:rFonts w:hint="eastAsia" w:asciiTheme="minorEastAsia" w:hAnsiTheme="minorEastAsia" w:cstheme="minorEastAsia"/>
                <w:sz w:val="24"/>
                <w:lang w:eastAsia="zh-CN"/>
              </w:rPr>
              <w:t>、购房补贴。</w:t>
            </w:r>
            <w:bookmarkEnd w:id="0"/>
          </w:p>
        </w:tc>
      </w:tr>
    </w:tbl>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2020年“淄博-名校人才直通车”山东理工大学站</w:t>
      </w:r>
    </w:p>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2A0F3C52" w:usb2="00000016" w:usb3="00000000" w:csb0="0004001F" w:csb1="00000000"/>
  </w:font>
  <w:font w:name="Batang">
    <w:panose1 w:val="02030600000101010101"/>
    <w:charset w:val="81"/>
    <w:family w:val="roman"/>
    <w:pitch w:val="default"/>
    <w:sig w:usb0="B00002AF" w:usb1="69D77CFB" w:usb2="00000030" w:usb3="00000000" w:csb0="4008009F" w:csb1="DFD70000"/>
  </w:font>
  <w:font w:name="楷体">
    <w:altName w:val="楷体_GB2312"/>
    <w:panose1 w:val="02010609060101010101"/>
    <w:charset w:val="86"/>
    <w:family w:val="modern"/>
    <w:pitch w:val="default"/>
    <w:sig w:usb0="00000000" w:usb1="00000000" w:usb2="00000016" w:usb3="00000000" w:csb0="00040001" w:csb1="00000000"/>
  </w:font>
  <w:font w:name="方正小标宋简体">
    <w:altName w:val="Arial Unicode MS"/>
    <w:panose1 w:val="00000000000000000000"/>
    <w:charset w:val="86"/>
    <w:family w:val="auto"/>
    <w:pitch w:val="default"/>
    <w:sig w:usb0="00000000" w:usb1="00000000" w:usb2="00000012"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楷体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FC8"/>
    <w:rsid w:val="002E3B60"/>
    <w:rsid w:val="003C3BA6"/>
    <w:rsid w:val="00893A1B"/>
    <w:rsid w:val="00DA0FC8"/>
    <w:rsid w:val="00DB7538"/>
    <w:rsid w:val="00E767FA"/>
    <w:rsid w:val="0854446B"/>
    <w:rsid w:val="0AF63BCA"/>
    <w:rsid w:val="19846DA4"/>
    <w:rsid w:val="392B204B"/>
    <w:rsid w:val="47961BFD"/>
    <w:rsid w:val="4FD22C3D"/>
    <w:rsid w:val="61CB3E11"/>
    <w:rsid w:val="6DCE3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uiPriority w:val="0"/>
    <w:rPr>
      <w:color w:val="0563C1" w:themeColor="hyperlink"/>
      <w:u w:val="single"/>
      <w14:textFill>
        <w14:solidFill>
          <w14:schemeClr w14:val="hlink"/>
        </w14:solidFill>
      </w14:textFill>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4"/>
    <w:link w:val="3"/>
    <w:qFormat/>
    <w:uiPriority w:val="0"/>
    <w:rPr>
      <w:kern w:val="2"/>
      <w:sz w:val="18"/>
      <w:szCs w:val="18"/>
    </w:rPr>
  </w:style>
  <w:style w:type="character" w:customStyle="1" w:styleId="9">
    <w:name w:val="页脚 Char"/>
    <w:basedOn w:val="4"/>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132</Words>
  <Characters>753</Characters>
  <Lines>6</Lines>
  <Paragraphs>1</Paragraphs>
  <TotalTime>0</TotalTime>
  <ScaleCrop>false</ScaleCrop>
  <LinksUpToDate>false</LinksUpToDate>
  <CharactersWithSpaces>884</CharactersWithSpaces>
  <Application>WPS Office_10.1.0.6689_F1E327BC-269C-435d-A152-05C5408002CA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Administrator</cp:lastModifiedBy>
  <dcterms:modified xsi:type="dcterms:W3CDTF">2020-05-12T07:26:40Z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2052-10.1.0.6689</vt:lpwstr>
  </property>
</Properties>
</file>