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679"/>
        <w:gridCol w:w="195"/>
        <w:gridCol w:w="1200"/>
        <w:gridCol w:w="81"/>
        <w:gridCol w:w="1433"/>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山东丽能电力技术股份有限公司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山东省淄博市高青县青苑路</w:t>
            </w:r>
            <w:r>
              <w:rPr>
                <w:rFonts w:hint="eastAsia" w:ascii="黑体" w:hAnsi="黑体" w:eastAsia="黑体" w:cs="黑体"/>
                <w:sz w:val="24"/>
                <w:szCs w:val="32"/>
                <w:vertAlign w:val="baseline"/>
                <w:lang w:val="en-US" w:eastAsia="zh-CN"/>
              </w:rPr>
              <w:t>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167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巩庆华</w:t>
            </w:r>
          </w:p>
        </w:tc>
        <w:tc>
          <w:tcPr>
            <w:tcW w:w="139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联系电话</w:t>
            </w:r>
          </w:p>
        </w:tc>
        <w:tc>
          <w:tcPr>
            <w:tcW w:w="3422"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val="en-US" w:eastAsia="zh-CN"/>
              </w:rPr>
              <w:t>0533-6128715，18560915096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val="en-US" w:eastAsia="zh-CN"/>
              </w:rPr>
              <w:t>hr@lcte.cn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kern w:val="2"/>
                <w:sz w:val="28"/>
                <w:szCs w:val="36"/>
                <w:vertAlign w:val="baseline"/>
                <w:lang w:val="en-US" w:eastAsia="zh-CN" w:bidi="ar-SA"/>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vAlign w:val="top"/>
          </w:tcPr>
          <w:p>
            <w:pPr>
              <w:spacing w:line="540" w:lineRule="exact"/>
              <w:ind w:firstLine="480" w:firstLineChars="200"/>
              <w:rPr>
                <w:rFonts w:hint="eastAsia" w:asciiTheme="minorEastAsia" w:hAnsiTheme="minorEastAsia" w:eastAsiaTheme="minorEastAsia" w:cstheme="minorEastAsia"/>
                <w:kern w:val="2"/>
                <w:sz w:val="28"/>
                <w:szCs w:val="36"/>
                <w:vertAlign w:val="baseline"/>
                <w:lang w:val="en-US" w:eastAsia="zh-CN" w:bidi="ar-SA"/>
              </w:rPr>
            </w:pPr>
            <w:r>
              <w:rPr>
                <w:rFonts w:hint="eastAsia" w:ascii="仿宋" w:hAnsi="仿宋" w:eastAsia="仿宋" w:cs="仿宋"/>
                <w:sz w:val="24"/>
                <w:szCs w:val="24"/>
                <w:lang w:eastAsia="zh-CN"/>
              </w:rPr>
              <w:t>山东丽能电力技术股份有限公司以遵循国际电站商业开发规则和客户目标需求为导向，主要从事：电站工程咨询、电站建设、电站设备调试、电站技术培训、电站运营维护、输变电工程、电站设备（配件）销售及进出口等专业化服务。公司在电站运行、调试、检修、培训等方面具有丰富的经验和雄厚的技术实力。2003年至今，公司先后为国内外电站培训专业运行人员5000余人次，运行维护了多个容量等级电站项目，项目涉及柬埔寨、印度尼西亚、印度、斯里兰卡、越南、菲律宾、泰国、吉尔吉斯斯坦、埃塞俄比亚、摩洛哥等十多个国家。2013年公司被评为“山东省服务名牌企业”，在国内外享有较高声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岗位名称</w:t>
            </w:r>
          </w:p>
        </w:tc>
        <w:tc>
          <w:tcPr>
            <w:tcW w:w="1874" w:type="dxa"/>
            <w:gridSpan w:val="2"/>
            <w:vAlign w:val="center"/>
          </w:tcPr>
          <w:p>
            <w:pPr>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招聘人数</w:t>
            </w:r>
          </w:p>
        </w:tc>
        <w:tc>
          <w:tcPr>
            <w:tcW w:w="1433" w:type="dxa"/>
            <w:vAlign w:val="center"/>
          </w:tcPr>
          <w:p>
            <w:pPr>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exact"/>
        </w:trPr>
        <w:tc>
          <w:tcPr>
            <w:tcW w:w="2070" w:type="dxa"/>
            <w:vAlign w:val="center"/>
          </w:tcPr>
          <w:p>
            <w:pPr>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eastAsia="zh-CN"/>
              </w:rPr>
              <w:t>电厂储备管理干部</w:t>
            </w:r>
          </w:p>
        </w:tc>
        <w:tc>
          <w:tcPr>
            <w:tcW w:w="1874" w:type="dxa"/>
            <w:gridSpan w:val="2"/>
            <w:vAlign w:val="center"/>
          </w:tcPr>
          <w:p>
            <w:pPr>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eastAsia="zh-CN"/>
              </w:rPr>
              <w:t>电气、热动等相关专业</w:t>
            </w:r>
          </w:p>
        </w:tc>
        <w:tc>
          <w:tcPr>
            <w:tcW w:w="1281" w:type="dxa"/>
            <w:gridSpan w:val="2"/>
            <w:vAlign w:val="center"/>
          </w:tcPr>
          <w:p>
            <w:pPr>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30</w:t>
            </w:r>
          </w:p>
        </w:tc>
        <w:tc>
          <w:tcPr>
            <w:tcW w:w="1433" w:type="dxa"/>
            <w:vAlign w:val="center"/>
          </w:tcPr>
          <w:p>
            <w:pPr>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eastAsia="zh-CN"/>
              </w:rPr>
              <w:t>本科</w:t>
            </w:r>
          </w:p>
        </w:tc>
        <w:tc>
          <w:tcPr>
            <w:tcW w:w="1908" w:type="dxa"/>
            <w:vAlign w:val="center"/>
          </w:tcPr>
          <w:p>
            <w:pPr>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eastAsia="zh-CN"/>
              </w:rPr>
              <w:t>国外年纯收入十万至三十万，国内3000-6000元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仿宋" w:hAnsi="仿宋" w:eastAsia="仿宋" w:cs="仿宋"/>
                <w:sz w:val="24"/>
                <w:szCs w:val="24"/>
                <w:vertAlign w:val="baseline"/>
                <w:lang w:eastAsia="zh-CN"/>
              </w:rPr>
              <w:t>签订正式劳动合同，五险一金，作为公司海外电厂管理</w:t>
            </w:r>
            <w:bookmarkStart w:id="0" w:name="_GoBack"/>
            <w:bookmarkEnd w:id="0"/>
            <w:r>
              <w:rPr>
                <w:rFonts w:hint="eastAsia" w:ascii="仿宋" w:hAnsi="仿宋" w:eastAsia="仿宋" w:cs="仿宋"/>
                <w:sz w:val="24"/>
                <w:szCs w:val="24"/>
                <w:vertAlign w:val="baseline"/>
                <w:lang w:eastAsia="zh-CN"/>
              </w:rPr>
              <w:t>储备干部重点培养，培养计划和路径清晰，享受政府各项人才补贴。</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Microsoft New Tai Lue">
    <w:panose1 w:val="020B0502040204020203"/>
    <w:charset w:val="00"/>
    <w:family w:val="auto"/>
    <w:pitch w:val="default"/>
    <w:sig w:usb0="00000003" w:usb1="00000000" w:usb2="8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392B204B"/>
    <w:rsid w:val="47961BFD"/>
    <w:rsid w:val="4FD22C3D"/>
    <w:rsid w:val="61CB3E11"/>
    <w:rsid w:val="7BAB2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行者无疆</cp:lastModifiedBy>
  <dcterms:modified xsi:type="dcterms:W3CDTF">2020-05-13T23:53:58Z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