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vertAnchor="page" w:horzAnchor="page" w:tblpX="1781" w:tblpY="2446"/>
        <w:tblOverlap w:val="never"/>
        <w:tblW w:w="8566" w:type="dxa"/>
        <w:tblLook w:val="04A0" w:firstRow="1" w:lastRow="0" w:firstColumn="1" w:lastColumn="0" w:noHBand="0" w:noVBand="1"/>
      </w:tblPr>
      <w:tblGrid>
        <w:gridCol w:w="2070"/>
        <w:gridCol w:w="1874"/>
        <w:gridCol w:w="454"/>
        <w:gridCol w:w="827"/>
        <w:gridCol w:w="744"/>
        <w:gridCol w:w="689"/>
        <w:gridCol w:w="1908"/>
      </w:tblGrid>
      <w:tr w:rsidR="000F118C">
        <w:trPr>
          <w:trHeight w:hRule="exact" w:val="476"/>
        </w:trPr>
        <w:tc>
          <w:tcPr>
            <w:tcW w:w="2070" w:type="dxa"/>
            <w:vAlign w:val="center"/>
          </w:tcPr>
          <w:p w:rsidR="000F118C" w:rsidRDefault="00B82A1D">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0F118C" w:rsidRDefault="005E7880">
            <w:pPr>
              <w:spacing w:line="360" w:lineRule="exact"/>
              <w:jc w:val="center"/>
              <w:rPr>
                <w:rFonts w:ascii="黑体" w:eastAsia="黑体" w:hAnsi="黑体" w:cs="黑体"/>
                <w:sz w:val="24"/>
                <w:szCs w:val="32"/>
              </w:rPr>
            </w:pPr>
            <w:r>
              <w:rPr>
                <w:rFonts w:ascii="黑体" w:eastAsia="黑体" w:hAnsi="黑体" w:cs="黑体" w:hint="eastAsia"/>
                <w:sz w:val="24"/>
                <w:szCs w:val="32"/>
              </w:rPr>
              <w:t>安泰爱科科技有限公司</w:t>
            </w:r>
          </w:p>
        </w:tc>
      </w:tr>
      <w:tr w:rsidR="000F118C">
        <w:trPr>
          <w:trHeight w:hRule="exact" w:val="476"/>
        </w:trPr>
        <w:tc>
          <w:tcPr>
            <w:tcW w:w="2070" w:type="dxa"/>
            <w:vAlign w:val="center"/>
          </w:tcPr>
          <w:p w:rsidR="000F118C" w:rsidRDefault="00B82A1D">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0F118C" w:rsidRDefault="005E7880">
            <w:pPr>
              <w:spacing w:line="360" w:lineRule="exact"/>
              <w:jc w:val="center"/>
              <w:rPr>
                <w:rFonts w:ascii="黑体" w:eastAsia="黑体" w:hAnsi="黑体" w:cs="黑体" w:hint="eastAsia"/>
                <w:sz w:val="24"/>
                <w:szCs w:val="32"/>
              </w:rPr>
            </w:pPr>
            <w:r>
              <w:rPr>
                <w:rFonts w:ascii="黑体" w:eastAsia="黑体" w:hAnsi="黑体" w:cs="黑体" w:hint="eastAsia"/>
                <w:sz w:val="24"/>
                <w:szCs w:val="32"/>
              </w:rPr>
              <w:t>山东省</w:t>
            </w:r>
            <w:r>
              <w:rPr>
                <w:rFonts w:ascii="黑体" w:eastAsia="黑体" w:hAnsi="黑体" w:cs="黑体"/>
                <w:sz w:val="24"/>
                <w:szCs w:val="32"/>
              </w:rPr>
              <w:t>淄博市张店区南支一路三号</w:t>
            </w:r>
          </w:p>
        </w:tc>
      </w:tr>
      <w:tr w:rsidR="000F118C">
        <w:trPr>
          <w:trHeight w:hRule="exact" w:val="476"/>
        </w:trPr>
        <w:tc>
          <w:tcPr>
            <w:tcW w:w="2070" w:type="dxa"/>
            <w:vAlign w:val="center"/>
          </w:tcPr>
          <w:p w:rsidR="000F118C" w:rsidRDefault="00B82A1D">
            <w:pPr>
              <w:spacing w:line="360" w:lineRule="exact"/>
              <w:jc w:val="center"/>
              <w:rPr>
                <w:rFonts w:ascii="黑体" w:eastAsia="黑体" w:hAnsi="黑体" w:cs="黑体"/>
                <w:sz w:val="24"/>
                <w:szCs w:val="32"/>
              </w:rPr>
            </w:pPr>
            <w:r>
              <w:rPr>
                <w:rFonts w:ascii="黑体" w:eastAsia="黑体" w:hAnsi="黑体" w:cs="黑体" w:hint="eastAsia"/>
                <w:sz w:val="24"/>
                <w:szCs w:val="32"/>
              </w:rPr>
              <w:t>联</w:t>
            </w:r>
            <w:r>
              <w:rPr>
                <w:rFonts w:ascii="黑体" w:eastAsia="黑体" w:hAnsi="黑体" w:cs="黑体" w:hint="eastAsia"/>
                <w:sz w:val="24"/>
                <w:szCs w:val="32"/>
              </w:rPr>
              <w:t xml:space="preserve"> </w:t>
            </w:r>
            <w:r>
              <w:rPr>
                <w:rFonts w:ascii="黑体" w:eastAsia="黑体" w:hAnsi="黑体" w:cs="黑体" w:hint="eastAsia"/>
                <w:sz w:val="24"/>
                <w:szCs w:val="32"/>
              </w:rPr>
              <w:t>系</w:t>
            </w:r>
            <w:r>
              <w:rPr>
                <w:rFonts w:ascii="黑体" w:eastAsia="黑体" w:hAnsi="黑体" w:cs="黑体" w:hint="eastAsia"/>
                <w:sz w:val="24"/>
                <w:szCs w:val="32"/>
              </w:rPr>
              <w:t xml:space="preserve"> </w:t>
            </w:r>
            <w:r>
              <w:rPr>
                <w:rFonts w:ascii="黑体" w:eastAsia="黑体" w:hAnsi="黑体" w:cs="黑体" w:hint="eastAsia"/>
                <w:sz w:val="24"/>
                <w:szCs w:val="32"/>
              </w:rPr>
              <w:t>人</w:t>
            </w:r>
          </w:p>
        </w:tc>
        <w:tc>
          <w:tcPr>
            <w:tcW w:w="2328" w:type="dxa"/>
            <w:gridSpan w:val="2"/>
            <w:vAlign w:val="center"/>
          </w:tcPr>
          <w:p w:rsidR="000F118C" w:rsidRDefault="005E7880">
            <w:pPr>
              <w:spacing w:line="360" w:lineRule="exact"/>
              <w:jc w:val="center"/>
              <w:rPr>
                <w:rFonts w:ascii="黑体" w:eastAsia="黑体" w:hAnsi="黑体" w:cs="黑体"/>
                <w:sz w:val="24"/>
                <w:szCs w:val="32"/>
              </w:rPr>
            </w:pPr>
            <w:r>
              <w:rPr>
                <w:rFonts w:ascii="黑体" w:eastAsia="黑体" w:hAnsi="黑体" w:cs="黑体" w:hint="eastAsia"/>
                <w:sz w:val="24"/>
                <w:szCs w:val="32"/>
              </w:rPr>
              <w:t>高珣</w:t>
            </w:r>
          </w:p>
        </w:tc>
        <w:tc>
          <w:tcPr>
            <w:tcW w:w="1571" w:type="dxa"/>
            <w:gridSpan w:val="2"/>
            <w:vAlign w:val="center"/>
          </w:tcPr>
          <w:p w:rsidR="000F118C" w:rsidRDefault="00B82A1D">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0F118C" w:rsidRDefault="005E7880">
            <w:pPr>
              <w:spacing w:line="360" w:lineRule="exact"/>
              <w:jc w:val="center"/>
              <w:rPr>
                <w:rFonts w:ascii="黑体" w:eastAsia="黑体" w:hAnsi="黑体" w:cs="黑体"/>
                <w:sz w:val="24"/>
                <w:szCs w:val="32"/>
              </w:rPr>
            </w:pPr>
            <w:r>
              <w:rPr>
                <w:rFonts w:ascii="黑体" w:eastAsia="黑体" w:hAnsi="黑体" w:cs="黑体" w:hint="eastAsia"/>
                <w:sz w:val="24"/>
                <w:szCs w:val="32"/>
              </w:rPr>
              <w:t>0533-2270997</w:t>
            </w:r>
          </w:p>
        </w:tc>
      </w:tr>
      <w:tr w:rsidR="000F118C">
        <w:trPr>
          <w:trHeight w:hRule="exact" w:val="476"/>
        </w:trPr>
        <w:tc>
          <w:tcPr>
            <w:tcW w:w="2070" w:type="dxa"/>
            <w:vAlign w:val="center"/>
          </w:tcPr>
          <w:p w:rsidR="000F118C" w:rsidRDefault="00B82A1D">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0F118C" w:rsidRDefault="005E7880">
            <w:pPr>
              <w:spacing w:line="360" w:lineRule="exact"/>
              <w:jc w:val="center"/>
              <w:rPr>
                <w:rFonts w:ascii="黑体" w:eastAsia="黑体" w:hAnsi="黑体" w:cs="黑体"/>
                <w:sz w:val="24"/>
                <w:szCs w:val="32"/>
              </w:rPr>
            </w:pPr>
            <w:r>
              <w:rPr>
                <w:rFonts w:ascii="黑体" w:eastAsia="黑体" w:hAnsi="黑体" w:cs="黑体"/>
                <w:sz w:val="24"/>
                <w:szCs w:val="32"/>
              </w:rPr>
              <w:t>a</w:t>
            </w:r>
            <w:r>
              <w:rPr>
                <w:rFonts w:ascii="黑体" w:eastAsia="黑体" w:hAnsi="黑体" w:cs="黑体" w:hint="eastAsia"/>
                <w:sz w:val="24"/>
                <w:szCs w:val="32"/>
              </w:rPr>
              <w:t>ikekeji</w:t>
            </w:r>
            <w:r>
              <w:rPr>
                <w:rFonts w:ascii="黑体" w:eastAsia="黑体" w:hAnsi="黑体" w:cs="黑体"/>
                <w:sz w:val="24"/>
                <w:szCs w:val="32"/>
              </w:rPr>
              <w:t>@126.com</w:t>
            </w:r>
          </w:p>
        </w:tc>
      </w:tr>
      <w:tr w:rsidR="000F118C">
        <w:tc>
          <w:tcPr>
            <w:tcW w:w="8566" w:type="dxa"/>
            <w:gridSpan w:val="7"/>
          </w:tcPr>
          <w:p w:rsidR="000F118C" w:rsidRDefault="00B82A1D">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0F118C">
        <w:trPr>
          <w:trHeight w:val="4036"/>
        </w:trPr>
        <w:tc>
          <w:tcPr>
            <w:tcW w:w="8566" w:type="dxa"/>
            <w:gridSpan w:val="7"/>
          </w:tcPr>
          <w:p w:rsidR="005E7880" w:rsidRPr="005E7880" w:rsidRDefault="005E7880" w:rsidP="005E7880">
            <w:pPr>
              <w:spacing w:line="360" w:lineRule="exact"/>
              <w:ind w:firstLineChars="250" w:firstLine="800"/>
              <w:jc w:val="left"/>
              <w:rPr>
                <w:rFonts w:ascii="仿宋_GB2312" w:eastAsia="仿宋_GB2312" w:hAnsi="Times New Roman"/>
                <w:sz w:val="32"/>
                <w:szCs w:val="32"/>
              </w:rPr>
            </w:pPr>
            <w:r w:rsidRPr="005E7880">
              <w:rPr>
                <w:rFonts w:ascii="仿宋_GB2312" w:eastAsia="仿宋_GB2312" w:hAnsi="Times New Roman" w:hint="eastAsia"/>
                <w:sz w:val="32"/>
                <w:szCs w:val="32"/>
              </w:rPr>
              <w:t xml:space="preserve">安泰爱科科技有限公司成立于2011年4月，总体规划占地面积120亩，注册资本 </w:t>
            </w:r>
            <w:r w:rsidRPr="005E7880">
              <w:rPr>
                <w:rFonts w:ascii="仿宋_GB2312" w:eastAsia="仿宋_GB2312" w:hAnsi="Times New Roman"/>
                <w:sz w:val="32"/>
                <w:szCs w:val="32"/>
              </w:rPr>
              <w:t>34,148.85</w:t>
            </w:r>
            <w:r w:rsidRPr="005E7880">
              <w:rPr>
                <w:rFonts w:ascii="仿宋_GB2312" w:eastAsia="仿宋_GB2312" w:hAnsi="Times New Roman" w:hint="eastAsia"/>
                <w:sz w:val="32"/>
                <w:szCs w:val="32"/>
              </w:rPr>
              <w:t>万元，是一家由央企上市公司安泰科技股份有限公司控股的专门生产高性能磁性材料的高科技创新型企业。</w:t>
            </w:r>
          </w:p>
          <w:p w:rsidR="000F118C" w:rsidRDefault="005E7880" w:rsidP="005E7880">
            <w:pPr>
              <w:spacing w:line="360" w:lineRule="exact"/>
              <w:ind w:firstLineChars="250" w:firstLine="800"/>
              <w:jc w:val="left"/>
              <w:rPr>
                <w:rFonts w:asciiTheme="minorEastAsia" w:hAnsiTheme="minorEastAsia" w:cstheme="minorEastAsia"/>
                <w:sz w:val="28"/>
                <w:szCs w:val="36"/>
              </w:rPr>
            </w:pPr>
            <w:r w:rsidRPr="005E7880">
              <w:rPr>
                <w:rFonts w:ascii="仿宋_GB2312" w:eastAsia="仿宋_GB2312" w:hAnsi="宋体" w:hint="eastAsia"/>
                <w:sz w:val="32"/>
                <w:szCs w:val="32"/>
              </w:rPr>
              <w:t>公司的钕铁硼产品作为第三代稀土永磁材料（高科技新材料），具有体积小、重量轻、能耗低和磁性强的特点，被国际誉为“磁铁之王”，主要应用于新能源、新材料、节能环保、航空航天、电子信息等领域。</w:t>
            </w:r>
          </w:p>
        </w:tc>
      </w:tr>
      <w:tr w:rsidR="000F118C">
        <w:trPr>
          <w:trHeight w:val="474"/>
        </w:trPr>
        <w:tc>
          <w:tcPr>
            <w:tcW w:w="8566" w:type="dxa"/>
            <w:gridSpan w:val="7"/>
            <w:vAlign w:val="center"/>
          </w:tcPr>
          <w:p w:rsidR="000F118C" w:rsidRDefault="00B82A1D">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聘</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职</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位</w:t>
            </w:r>
          </w:p>
        </w:tc>
      </w:tr>
      <w:tr w:rsidR="000F118C">
        <w:trPr>
          <w:trHeight w:val="495"/>
        </w:trPr>
        <w:tc>
          <w:tcPr>
            <w:tcW w:w="2070" w:type="dxa"/>
            <w:vAlign w:val="center"/>
          </w:tcPr>
          <w:p w:rsidR="000F118C" w:rsidRDefault="00B82A1D">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0F118C" w:rsidRDefault="00B82A1D">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0F118C" w:rsidRDefault="00B82A1D">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0F118C" w:rsidRDefault="00B82A1D">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0F118C" w:rsidRDefault="00B82A1D">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F73D28">
        <w:trPr>
          <w:trHeight w:hRule="exact" w:val="476"/>
        </w:trPr>
        <w:tc>
          <w:tcPr>
            <w:tcW w:w="2070" w:type="dxa"/>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电镀</w:t>
            </w:r>
            <w:r>
              <w:rPr>
                <w:rFonts w:asciiTheme="minorEastAsia" w:hAnsiTheme="minorEastAsia" w:cstheme="minorEastAsia"/>
                <w:sz w:val="24"/>
              </w:rPr>
              <w:t>工程师</w:t>
            </w:r>
          </w:p>
        </w:tc>
        <w:tc>
          <w:tcPr>
            <w:tcW w:w="1874" w:type="dxa"/>
            <w:vMerge w:val="restart"/>
            <w:vAlign w:val="center"/>
          </w:tcPr>
          <w:p w:rsidR="00F73D28" w:rsidRDefault="00F73D28" w:rsidP="00577EF7">
            <w:pPr>
              <w:jc w:val="center"/>
              <w:rPr>
                <w:rFonts w:asciiTheme="minorEastAsia" w:hAnsiTheme="minorEastAsia" w:cstheme="minorEastAsia" w:hint="eastAsia"/>
                <w:sz w:val="24"/>
              </w:rPr>
            </w:pPr>
            <w:r>
              <w:rPr>
                <w:rFonts w:asciiTheme="minorEastAsia" w:hAnsiTheme="minorEastAsia" w:cstheme="minorEastAsia" w:hint="eastAsia"/>
                <w:sz w:val="24"/>
              </w:rPr>
              <w:t>材料冶金/机电自动化</w:t>
            </w:r>
            <w:r>
              <w:rPr>
                <w:rFonts w:asciiTheme="minorEastAsia" w:hAnsiTheme="minorEastAsia" w:cstheme="minorEastAsia"/>
                <w:sz w:val="24"/>
              </w:rPr>
              <w:t>/</w:t>
            </w:r>
            <w:r>
              <w:rPr>
                <w:rFonts w:asciiTheme="minorEastAsia" w:hAnsiTheme="minorEastAsia" w:cstheme="minorEastAsia" w:hint="eastAsia"/>
                <w:sz w:val="24"/>
              </w:rPr>
              <w:t>化学工程/环境工程/机械</w:t>
            </w:r>
            <w:r>
              <w:rPr>
                <w:rFonts w:asciiTheme="minorEastAsia" w:hAnsiTheme="minorEastAsia" w:cstheme="minorEastAsia"/>
                <w:sz w:val="24"/>
              </w:rPr>
              <w:t>等专业</w:t>
            </w:r>
          </w:p>
        </w:tc>
        <w:tc>
          <w:tcPr>
            <w:tcW w:w="1281" w:type="dxa"/>
            <w:gridSpan w:val="2"/>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5</w:t>
            </w:r>
          </w:p>
        </w:tc>
        <w:tc>
          <w:tcPr>
            <w:tcW w:w="1433" w:type="dxa"/>
            <w:gridSpan w:val="2"/>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本科及</w:t>
            </w:r>
            <w:r>
              <w:rPr>
                <w:rFonts w:asciiTheme="minorEastAsia" w:hAnsiTheme="minorEastAsia" w:cstheme="minorEastAsia"/>
                <w:sz w:val="24"/>
              </w:rPr>
              <w:t>以上</w:t>
            </w:r>
          </w:p>
        </w:tc>
        <w:tc>
          <w:tcPr>
            <w:tcW w:w="1908" w:type="dxa"/>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4000-6000</w:t>
            </w:r>
          </w:p>
        </w:tc>
      </w:tr>
      <w:tr w:rsidR="00F73D28">
        <w:trPr>
          <w:trHeight w:hRule="exact" w:val="476"/>
        </w:trPr>
        <w:tc>
          <w:tcPr>
            <w:tcW w:w="2070" w:type="dxa"/>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产品</w:t>
            </w:r>
            <w:r>
              <w:rPr>
                <w:rFonts w:asciiTheme="minorEastAsia" w:hAnsiTheme="minorEastAsia" w:cstheme="minorEastAsia"/>
                <w:sz w:val="24"/>
              </w:rPr>
              <w:t>工程师</w:t>
            </w:r>
          </w:p>
        </w:tc>
        <w:tc>
          <w:tcPr>
            <w:tcW w:w="1874" w:type="dxa"/>
            <w:vMerge/>
            <w:vAlign w:val="center"/>
          </w:tcPr>
          <w:p w:rsidR="00F73D28" w:rsidRPr="005E7880" w:rsidRDefault="00F73D28" w:rsidP="00577EF7">
            <w:pPr>
              <w:jc w:val="center"/>
              <w:rPr>
                <w:rFonts w:asciiTheme="minorEastAsia" w:hAnsiTheme="minorEastAsia" w:cstheme="minorEastAsia" w:hint="eastAsia"/>
                <w:sz w:val="22"/>
              </w:rPr>
            </w:pPr>
          </w:p>
        </w:tc>
        <w:tc>
          <w:tcPr>
            <w:tcW w:w="1281" w:type="dxa"/>
            <w:gridSpan w:val="2"/>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5</w:t>
            </w:r>
          </w:p>
        </w:tc>
        <w:tc>
          <w:tcPr>
            <w:tcW w:w="1433" w:type="dxa"/>
            <w:gridSpan w:val="2"/>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本科</w:t>
            </w:r>
            <w:r>
              <w:rPr>
                <w:rFonts w:asciiTheme="minorEastAsia" w:hAnsiTheme="minorEastAsia" w:cstheme="minorEastAsia"/>
                <w:sz w:val="24"/>
              </w:rPr>
              <w:t>及以上</w:t>
            </w:r>
          </w:p>
        </w:tc>
        <w:tc>
          <w:tcPr>
            <w:tcW w:w="1908" w:type="dxa"/>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4000-6000</w:t>
            </w:r>
          </w:p>
        </w:tc>
      </w:tr>
      <w:tr w:rsidR="00F73D28">
        <w:trPr>
          <w:trHeight w:hRule="exact" w:val="476"/>
        </w:trPr>
        <w:tc>
          <w:tcPr>
            <w:tcW w:w="2070" w:type="dxa"/>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机电工程师</w:t>
            </w:r>
          </w:p>
        </w:tc>
        <w:tc>
          <w:tcPr>
            <w:tcW w:w="1874" w:type="dxa"/>
            <w:vMerge/>
            <w:vAlign w:val="center"/>
          </w:tcPr>
          <w:p w:rsidR="00F73D28" w:rsidRPr="005E7880" w:rsidRDefault="00F73D28" w:rsidP="00577EF7">
            <w:pPr>
              <w:jc w:val="center"/>
              <w:rPr>
                <w:rFonts w:asciiTheme="minorEastAsia" w:hAnsiTheme="minorEastAsia" w:cstheme="minorEastAsia" w:hint="eastAsia"/>
                <w:sz w:val="22"/>
              </w:rPr>
            </w:pPr>
          </w:p>
        </w:tc>
        <w:tc>
          <w:tcPr>
            <w:tcW w:w="1281" w:type="dxa"/>
            <w:gridSpan w:val="2"/>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5</w:t>
            </w:r>
          </w:p>
        </w:tc>
        <w:tc>
          <w:tcPr>
            <w:tcW w:w="1433" w:type="dxa"/>
            <w:gridSpan w:val="2"/>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本科及</w:t>
            </w:r>
            <w:r>
              <w:rPr>
                <w:rFonts w:asciiTheme="minorEastAsia" w:hAnsiTheme="minorEastAsia" w:cstheme="minorEastAsia"/>
                <w:sz w:val="24"/>
              </w:rPr>
              <w:t>以上</w:t>
            </w:r>
          </w:p>
        </w:tc>
        <w:tc>
          <w:tcPr>
            <w:tcW w:w="1908" w:type="dxa"/>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4000-6000</w:t>
            </w:r>
          </w:p>
        </w:tc>
      </w:tr>
      <w:tr w:rsidR="00F73D28">
        <w:trPr>
          <w:trHeight w:hRule="exact" w:val="476"/>
        </w:trPr>
        <w:tc>
          <w:tcPr>
            <w:tcW w:w="2070" w:type="dxa"/>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机械工程</w:t>
            </w:r>
            <w:r>
              <w:rPr>
                <w:rFonts w:asciiTheme="minorEastAsia" w:hAnsiTheme="minorEastAsia" w:cstheme="minorEastAsia"/>
                <w:sz w:val="24"/>
              </w:rPr>
              <w:t>师</w:t>
            </w:r>
          </w:p>
        </w:tc>
        <w:tc>
          <w:tcPr>
            <w:tcW w:w="1874" w:type="dxa"/>
            <w:vMerge/>
            <w:vAlign w:val="center"/>
          </w:tcPr>
          <w:p w:rsidR="00F73D28" w:rsidRDefault="00F73D28">
            <w:pPr>
              <w:jc w:val="center"/>
              <w:rPr>
                <w:rFonts w:asciiTheme="minorEastAsia" w:hAnsiTheme="minorEastAsia" w:cstheme="minorEastAsia" w:hint="eastAsia"/>
                <w:sz w:val="24"/>
              </w:rPr>
            </w:pPr>
          </w:p>
        </w:tc>
        <w:tc>
          <w:tcPr>
            <w:tcW w:w="1281" w:type="dxa"/>
            <w:gridSpan w:val="2"/>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5</w:t>
            </w:r>
          </w:p>
        </w:tc>
        <w:tc>
          <w:tcPr>
            <w:tcW w:w="1433" w:type="dxa"/>
            <w:gridSpan w:val="2"/>
            <w:vAlign w:val="center"/>
          </w:tcPr>
          <w:p w:rsidR="00F73D28" w:rsidRDefault="00F73D28">
            <w:pPr>
              <w:jc w:val="center"/>
              <w:rPr>
                <w:rFonts w:asciiTheme="minorEastAsia" w:hAnsiTheme="minorEastAsia" w:cstheme="minorEastAsia" w:hint="eastAsia"/>
                <w:sz w:val="24"/>
              </w:rPr>
            </w:pPr>
            <w:r>
              <w:rPr>
                <w:rFonts w:asciiTheme="minorEastAsia" w:hAnsiTheme="minorEastAsia" w:cstheme="minorEastAsia" w:hint="eastAsia"/>
                <w:sz w:val="24"/>
              </w:rPr>
              <w:t>本科及</w:t>
            </w:r>
            <w:r>
              <w:rPr>
                <w:rFonts w:asciiTheme="minorEastAsia" w:hAnsiTheme="minorEastAsia" w:cstheme="minorEastAsia"/>
                <w:sz w:val="24"/>
              </w:rPr>
              <w:t>以上</w:t>
            </w:r>
          </w:p>
        </w:tc>
        <w:tc>
          <w:tcPr>
            <w:tcW w:w="1908" w:type="dxa"/>
            <w:vAlign w:val="center"/>
          </w:tcPr>
          <w:p w:rsidR="00F73D28" w:rsidRDefault="00F73D28">
            <w:pPr>
              <w:jc w:val="center"/>
              <w:rPr>
                <w:rFonts w:asciiTheme="minorEastAsia" w:hAnsiTheme="minorEastAsia" w:cstheme="minorEastAsia"/>
                <w:sz w:val="24"/>
              </w:rPr>
            </w:pPr>
            <w:r>
              <w:rPr>
                <w:rFonts w:asciiTheme="minorEastAsia" w:hAnsiTheme="minorEastAsia" w:cstheme="minorEastAsia" w:hint="eastAsia"/>
                <w:sz w:val="24"/>
              </w:rPr>
              <w:t>4000-6000</w:t>
            </w:r>
          </w:p>
        </w:tc>
      </w:tr>
      <w:tr w:rsidR="000F118C">
        <w:trPr>
          <w:trHeight w:hRule="exact" w:val="476"/>
        </w:trPr>
        <w:tc>
          <w:tcPr>
            <w:tcW w:w="8566" w:type="dxa"/>
            <w:gridSpan w:val="7"/>
            <w:vAlign w:val="center"/>
          </w:tcPr>
          <w:p w:rsidR="000F118C" w:rsidRDefault="00B82A1D">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0F118C">
        <w:trPr>
          <w:trHeight w:hRule="exact" w:val="3015"/>
        </w:trPr>
        <w:tc>
          <w:tcPr>
            <w:tcW w:w="8566" w:type="dxa"/>
            <w:gridSpan w:val="7"/>
            <w:vAlign w:val="center"/>
          </w:tcPr>
          <w:p w:rsidR="000F118C" w:rsidRDefault="005E7880" w:rsidP="00F73D28">
            <w:pPr>
              <w:jc w:val="left"/>
              <w:rPr>
                <w:rFonts w:asciiTheme="minorEastAsia" w:hAnsiTheme="minorEastAsia" w:cstheme="minorEastAsia"/>
                <w:sz w:val="24"/>
              </w:rPr>
            </w:pPr>
            <w:bookmarkStart w:id="0" w:name="_GoBack" w:colFirst="0" w:colLast="0"/>
            <w:r>
              <w:rPr>
                <w:rFonts w:asciiTheme="minorEastAsia" w:hAnsiTheme="minorEastAsia" w:cstheme="minorEastAsia" w:hint="eastAsia"/>
                <w:sz w:val="24"/>
              </w:rPr>
              <w:t>提供</w:t>
            </w:r>
            <w:r>
              <w:rPr>
                <w:rFonts w:asciiTheme="minorEastAsia" w:hAnsiTheme="minorEastAsia" w:cstheme="minorEastAsia"/>
                <w:sz w:val="24"/>
              </w:rPr>
              <w:t>一对一培训，</w:t>
            </w:r>
            <w:r>
              <w:rPr>
                <w:rFonts w:asciiTheme="minorEastAsia" w:hAnsiTheme="minorEastAsia" w:cstheme="minorEastAsia" w:hint="eastAsia"/>
                <w:sz w:val="24"/>
              </w:rPr>
              <w:t>广阔的</w:t>
            </w:r>
            <w:r>
              <w:rPr>
                <w:rFonts w:asciiTheme="minorEastAsia" w:hAnsiTheme="minorEastAsia" w:cstheme="minorEastAsia"/>
                <w:sz w:val="24"/>
              </w:rPr>
              <w:t>晋升空间，毕业即缴纳社会保险，提供宿舍，提供工作餐，按时发放工资</w:t>
            </w:r>
          </w:p>
        </w:tc>
      </w:tr>
    </w:tbl>
    <w:bookmarkEnd w:id="0"/>
    <w:p w:rsidR="000F118C" w:rsidRDefault="00B82A1D">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0F118C" w:rsidRDefault="00B82A1D">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春季线上招聘周企业报名表</w:t>
      </w:r>
    </w:p>
    <w:sectPr w:rsidR="000F11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A1D" w:rsidRDefault="00B82A1D" w:rsidP="005E7880">
      <w:r>
        <w:separator/>
      </w:r>
    </w:p>
  </w:endnote>
  <w:endnote w:type="continuationSeparator" w:id="0">
    <w:p w:rsidR="00B82A1D" w:rsidRDefault="00B82A1D" w:rsidP="005E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A1D" w:rsidRDefault="00B82A1D" w:rsidP="005E7880">
      <w:r>
        <w:separator/>
      </w:r>
    </w:p>
  </w:footnote>
  <w:footnote w:type="continuationSeparator" w:id="0">
    <w:p w:rsidR="00B82A1D" w:rsidRDefault="00B82A1D" w:rsidP="005E78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8C"/>
    <w:rsid w:val="000F118C"/>
    <w:rsid w:val="005E7880"/>
    <w:rsid w:val="00B82A1D"/>
    <w:rsid w:val="00F73D28"/>
    <w:rsid w:val="0854446B"/>
    <w:rsid w:val="0AF63BCA"/>
    <w:rsid w:val="19846DA4"/>
    <w:rsid w:val="392B204B"/>
    <w:rsid w:val="47961BFD"/>
    <w:rsid w:val="4FD22C3D"/>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7FF7BE-1D65-4CF3-B684-43EB66892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5E78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E7880"/>
    <w:rPr>
      <w:kern w:val="2"/>
      <w:sz w:val="18"/>
      <w:szCs w:val="18"/>
    </w:rPr>
  </w:style>
  <w:style w:type="paragraph" w:styleId="a5">
    <w:name w:val="footer"/>
    <w:basedOn w:val="a"/>
    <w:link w:val="Char0"/>
    <w:rsid w:val="005E7880"/>
    <w:pPr>
      <w:tabs>
        <w:tab w:val="center" w:pos="4153"/>
        <w:tab w:val="right" w:pos="8306"/>
      </w:tabs>
      <w:snapToGrid w:val="0"/>
      <w:jc w:val="left"/>
    </w:pPr>
    <w:rPr>
      <w:sz w:val="18"/>
      <w:szCs w:val="18"/>
    </w:rPr>
  </w:style>
  <w:style w:type="character" w:customStyle="1" w:styleId="Char0">
    <w:name w:val="页脚 Char"/>
    <w:basedOn w:val="a0"/>
    <w:link w:val="a5"/>
    <w:rsid w:val="005E788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470</Characters>
  <Application>Microsoft Office Word</Application>
  <DocSecurity>0</DocSecurity>
  <Lines>3</Lines>
  <Paragraphs>1</Paragraphs>
  <ScaleCrop>false</ScaleCrop>
  <Company>Microsoft</Company>
  <LinksUpToDate>false</LinksUpToDate>
  <CharactersWithSpaces>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cp:revision>
  <dcterms:created xsi:type="dcterms:W3CDTF">2020-05-12T02:36:00Z</dcterms:created>
  <dcterms:modified xsi:type="dcterms:W3CDTF">2020-05-12T02:36:00Z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