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0"/>
        <w:gridCol w:w="1874"/>
        <w:gridCol w:w="454"/>
        <w:gridCol w:w="827"/>
        <w:gridCol w:w="744"/>
        <w:gridCol w:w="689"/>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补天新材料技术有限公司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山东省淄博市临淄区齐鲁化工园区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2328"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范翠香</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13583368637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6496"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fancuixiang@butianpu.com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6" w:hRule="atLeast"/>
        </w:trPr>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val="en-US" w:eastAsia="zh-CN"/>
              </w:rPr>
            </w:pPr>
            <w:r>
              <w:rPr>
                <w:rFonts w:hint="eastAsia" w:ascii="宋体" w:hAnsi="宋体"/>
                <w:lang w:val="en-US" w:eastAsia="zh-CN"/>
              </w:rPr>
              <w:t xml:space="preserve">   </w:t>
            </w:r>
            <w:r>
              <w:rPr>
                <w:rFonts w:hint="eastAsia" w:ascii="宋体" w:hAnsi="宋体"/>
              </w:rPr>
              <w:t>补天新材料技术有限公司成立于2016年11月，位于淄博市临淄区齐都镇，主要从事聚氨酯化学发泡剂的生产制造，阻燃聚醚、聚氨酯组合料及建筑板材的生产、销售；化工产品、塑料制品销售；货物及技术进出口等。公司取“女娲补天”之意，致力于应用新技术、新材料弥补和修复全球氯氟烃类物质适用带来的臭氧层破坏和温室效应加剧问题，改善地球生态环境，提高人类的生存质量。目前，公司的无氯氟化学发泡剂产品重点发展下游的新型组合聚醚、聚氨酯板材、聚氨酯喷涂等高附加值新材料产品，为替代全球含氯氟的物理发泡剂做好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70"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1874"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281"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433"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908"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办公文员</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文学相关</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w:t>
            </w: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4000-5000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商务支持</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文学相关</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w:t>
            </w: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3000-5000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DCS操作工</w:t>
            </w:r>
          </w:p>
        </w:tc>
        <w:tc>
          <w:tcPr>
            <w:tcW w:w="187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自动化仪表</w:t>
            </w:r>
          </w:p>
        </w:tc>
        <w:tc>
          <w:tcPr>
            <w:tcW w:w="1281" w:type="dxa"/>
            <w:gridSpan w:val="2"/>
            <w:vAlign w:val="center"/>
          </w:tcPr>
          <w:p>
            <w:pPr>
              <w:jc w:val="center"/>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w:t>
            </w: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本科</w:t>
            </w:r>
          </w:p>
        </w:tc>
        <w:tc>
          <w:tcPr>
            <w:tcW w:w="1908" w:type="dxa"/>
            <w:vAlign w:val="center"/>
          </w:tcPr>
          <w:p>
            <w:pPr>
              <w:jc w:val="center"/>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5000-8000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2070" w:type="dxa"/>
            <w:vAlign w:val="center"/>
          </w:tcPr>
          <w:p>
            <w:pPr>
              <w:jc w:val="center"/>
              <w:rPr>
                <w:rFonts w:hint="eastAsia" w:asciiTheme="minorEastAsia" w:hAnsiTheme="minorEastAsia" w:cstheme="minorEastAsia"/>
                <w:sz w:val="24"/>
                <w:szCs w:val="24"/>
                <w:vertAlign w:val="baseline"/>
                <w:lang w:eastAsia="zh-CN"/>
              </w:rPr>
            </w:pPr>
          </w:p>
        </w:tc>
        <w:tc>
          <w:tcPr>
            <w:tcW w:w="1874" w:type="dxa"/>
            <w:vAlign w:val="center"/>
          </w:tcPr>
          <w:p>
            <w:pPr>
              <w:jc w:val="center"/>
              <w:rPr>
                <w:rFonts w:hint="eastAsia" w:asciiTheme="minorEastAsia" w:hAnsiTheme="minorEastAsia" w:cstheme="minorEastAsia"/>
                <w:sz w:val="24"/>
                <w:szCs w:val="24"/>
                <w:vertAlign w:val="baseline"/>
                <w:lang w:eastAsia="zh-CN"/>
              </w:rPr>
            </w:pPr>
          </w:p>
        </w:tc>
        <w:tc>
          <w:tcPr>
            <w:tcW w:w="1281" w:type="dxa"/>
            <w:gridSpan w:val="2"/>
            <w:vAlign w:val="center"/>
          </w:tcPr>
          <w:p>
            <w:pPr>
              <w:jc w:val="center"/>
              <w:rPr>
                <w:rFonts w:hint="eastAsia" w:asciiTheme="minorEastAsia" w:hAnsiTheme="minorEastAsia" w:cstheme="minorEastAsia"/>
                <w:sz w:val="24"/>
                <w:szCs w:val="24"/>
                <w:vertAlign w:val="baseline"/>
                <w:lang w:eastAsia="zh-CN"/>
              </w:rPr>
            </w:pPr>
          </w:p>
        </w:tc>
        <w:tc>
          <w:tcPr>
            <w:tcW w:w="1433" w:type="dxa"/>
            <w:gridSpan w:val="2"/>
            <w:vAlign w:val="center"/>
          </w:tcPr>
          <w:p>
            <w:pPr>
              <w:jc w:val="center"/>
              <w:rPr>
                <w:rFonts w:hint="eastAsia" w:asciiTheme="minorEastAsia" w:hAnsiTheme="minorEastAsia" w:cstheme="minorEastAsia"/>
                <w:sz w:val="24"/>
                <w:szCs w:val="24"/>
                <w:vertAlign w:val="baseline"/>
                <w:lang w:eastAsia="zh-CN"/>
              </w:rPr>
            </w:pPr>
          </w:p>
        </w:tc>
        <w:tc>
          <w:tcPr>
            <w:tcW w:w="1908" w:type="dxa"/>
            <w:vAlign w:val="center"/>
          </w:tcPr>
          <w:p>
            <w:pPr>
              <w:jc w:val="center"/>
              <w:rPr>
                <w:rFonts w:hint="eastAsia" w:asciiTheme="minorEastAsia" w:hAnsiTheme="minorEastAsia" w:eastAsiaTheme="minorEastAsia" w:cstheme="minorEastAsia"/>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5" w:hRule="exact"/>
        </w:trPr>
        <w:tc>
          <w:tcPr>
            <w:tcW w:w="8566" w:type="dxa"/>
            <w:gridSpan w:val="7"/>
            <w:vAlign w:val="center"/>
          </w:tcPr>
          <w:p>
            <w:pPr>
              <w:spacing w:line="288" w:lineRule="auto"/>
              <w:rPr>
                <w:rFonts w:hint="eastAsia" w:ascii="宋体" w:hAnsi="宋体"/>
              </w:rPr>
            </w:pPr>
            <w:bookmarkStart w:id="0" w:name="_GoBack"/>
            <w:r>
              <w:rPr>
                <w:rFonts w:hint="eastAsia" w:ascii="宋体" w:hAnsi="宋体"/>
                <w:lang w:val="en-US" w:eastAsia="zh-CN"/>
              </w:rPr>
              <w:t>1、</w:t>
            </w:r>
            <w:r>
              <w:rPr>
                <w:rFonts w:hint="eastAsia" w:ascii="宋体" w:hAnsi="宋体"/>
              </w:rPr>
              <w:t>带薪年假和国家法定节假日；</w:t>
            </w:r>
          </w:p>
          <w:p>
            <w:pPr>
              <w:spacing w:line="288" w:lineRule="auto"/>
              <w:rPr>
                <w:rFonts w:hint="eastAsia" w:ascii="宋体" w:hAnsi="宋体"/>
              </w:rPr>
            </w:pPr>
            <w:r>
              <w:rPr>
                <w:rFonts w:hint="eastAsia" w:ascii="宋体" w:hAnsi="宋体"/>
                <w:lang w:val="en-US" w:eastAsia="zh-CN"/>
              </w:rPr>
              <w:t>2</w:t>
            </w:r>
            <w:r>
              <w:rPr>
                <w:rFonts w:hint="eastAsia" w:ascii="宋体" w:hAnsi="宋体"/>
              </w:rPr>
              <w:t>、缴纳五险一金；</w:t>
            </w:r>
          </w:p>
          <w:p>
            <w:pPr>
              <w:spacing w:line="288" w:lineRule="auto"/>
              <w:rPr>
                <w:rFonts w:hint="eastAsia" w:ascii="宋体" w:hAnsi="宋体"/>
                <w:lang w:eastAsia="zh-CN"/>
              </w:rPr>
            </w:pPr>
            <w:r>
              <w:rPr>
                <w:rFonts w:hint="eastAsia" w:ascii="宋体" w:hAnsi="宋体"/>
                <w:lang w:val="en-US" w:eastAsia="zh-CN"/>
              </w:rPr>
              <w:t>3</w:t>
            </w:r>
            <w:r>
              <w:rPr>
                <w:rFonts w:hint="default" w:ascii="宋体" w:hAnsi="宋体"/>
              </w:rPr>
              <w:t>、商业保险</w:t>
            </w:r>
            <w:r>
              <w:rPr>
                <w:rFonts w:hint="eastAsia" w:ascii="宋体" w:hAnsi="宋体"/>
                <w:lang w:eastAsia="zh-CN"/>
              </w:rPr>
              <w:t>；</w:t>
            </w:r>
          </w:p>
          <w:p>
            <w:pPr>
              <w:spacing w:line="288" w:lineRule="auto"/>
              <w:rPr>
                <w:rFonts w:hint="default" w:ascii="宋体" w:hAnsi="宋体"/>
                <w:lang w:val="en-US" w:eastAsia="zh-CN"/>
              </w:rPr>
            </w:pPr>
            <w:r>
              <w:rPr>
                <w:rFonts w:hint="eastAsia" w:ascii="宋体" w:hAnsi="宋体"/>
                <w:lang w:val="en-US" w:eastAsia="zh-CN"/>
              </w:rPr>
              <w:t>4、双休日，工资每月按时发放。</w:t>
            </w:r>
            <w:bookmarkEnd w:id="0"/>
          </w:p>
          <w:p>
            <w:pPr>
              <w:jc w:val="center"/>
              <w:rPr>
                <w:rFonts w:hint="eastAsia" w:asciiTheme="minorEastAsia" w:hAnsiTheme="minorEastAsia" w:eastAsiaTheme="minorEastAsia" w:cstheme="minorEastAsia"/>
                <w:sz w:val="24"/>
                <w:szCs w:val="24"/>
                <w:vertAlign w:val="baseline"/>
                <w:lang w:eastAsia="zh-CN"/>
              </w:rPr>
            </w:pP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”山东理工大学站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0D776955"/>
    <w:rsid w:val="19846DA4"/>
    <w:rsid w:val="32780A0D"/>
    <w:rsid w:val="392B204B"/>
    <w:rsid w:val="47961BFD"/>
    <w:rsid w:val="4FD22C3D"/>
    <w:rsid w:val="61CB3E11"/>
    <w:rsid w:val="63FD6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lenovo</cp:lastModifiedBy>
  <dcterms:modified xsi:type="dcterms:W3CDTF">2020-05-12T00:45:14Z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