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874"/>
        <w:gridCol w:w="216"/>
        <w:gridCol w:w="238"/>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rPr>
            </w:pPr>
            <w:r>
              <w:rPr>
                <w:sz w:val="24"/>
              </w:rPr>
              <w:t>山东广垠新材料有限公司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高新区民祥路49号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徐经理</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15153313939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zxu@changyuintl.com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8"/>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trPr>
        <w:tc>
          <w:tcPr>
            <w:tcW w:w="8566" w:type="dxa"/>
            <w:gridSpan w:val="8"/>
          </w:tcPr>
          <w:p>
            <w:pPr>
              <w:ind w:firstLine="420" w:firstLineChars="200"/>
              <w:rPr>
                <w:rFonts w:hint="eastAsia"/>
              </w:rPr>
            </w:pPr>
            <w:r>
              <w:rPr>
                <w:rFonts w:hint="eastAsia"/>
              </w:rPr>
              <w:t xml:space="preserve">山东广垠新材料有限公司于2010年7月在淄博高新技术产业开发区成立，是集科研、开发、生产和经营为一体的高新技术企业。山东省新材料产业领军企业50强单位。公司专业从事长碳链尼龙的合成和改性，设计生产长碳链尼龙树脂PA610、PA61、PA1012、透明尼龙、高流动性尼龙、共聚尼龙等聚合产品，各种长碳链尼龙树脂改性及通用工程塑料改性产品，产品广泛应用于汽车、家电、电子、通讯、航空、体育用品、新能源等领域。 </w:t>
            </w:r>
          </w:p>
          <w:p>
            <w:pPr>
              <w:rPr>
                <w:rFonts w:hint="eastAsia"/>
                <w:lang w:val="en-US" w:eastAsia="zh-CN"/>
              </w:rPr>
            </w:pPr>
            <w:r>
              <w:rPr>
                <w:rFonts w:hint="eastAsia"/>
                <w:lang w:val="en-US" w:eastAsia="zh-CN"/>
              </w:rPr>
              <w:t xml:space="preserve">   公司与中国科学院工程塑料重点实验室合作成立了高性能工程塑料联合实验室，同时设立了院士工作站，并承担了国家科技支撑计划项目及国家重点研发项目，获得长碳链特种尼龙相关发明专利十余项。2018年11月，公司牵头并组建了中国特种尼龙工程塑料产业技术创新战略联盟，同时兼任首届联盟理事长，这是涉及长碳链特种尼龙、透明尼龙、高温尼龙、尼龙弹性体等多产品领域的第一个全国性战略联盟，对加强特种尼龙工程塑料领域创新体系建设，提高特种尼龙行业技术装备水平具有十分重要的意义。</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8"/>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3"/>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2070" w:type="dxa"/>
            <w:vAlign w:val="center"/>
          </w:tcPr>
          <w:p>
            <w:pPr>
              <w:jc w:val="center"/>
              <w:rPr>
                <w:rFonts w:hint="eastAsia" w:ascii="仿宋_GB2312" w:hAnsi="仿宋_GB2312" w:eastAsia="仿宋_GB2312" w:cs="宋体"/>
                <w:b/>
                <w:bCs/>
                <w:kern w:val="2"/>
                <w:sz w:val="18"/>
                <w:szCs w:val="18"/>
                <w:lang w:val="en-US" w:eastAsia="zh-CN" w:bidi="ar-SA"/>
              </w:rPr>
            </w:pPr>
            <w:r>
              <w:rPr>
                <w:rFonts w:hint="eastAsia" w:ascii="仿宋_GB2312" w:hAnsi="仿宋_GB2312" w:eastAsia="仿宋_GB2312"/>
                <w:b/>
                <w:bCs/>
                <w:sz w:val="18"/>
                <w:szCs w:val="18"/>
              </w:rPr>
              <w:t>研发</w:t>
            </w:r>
            <w:r>
              <w:rPr>
                <w:rFonts w:hint="eastAsia" w:ascii="仿宋_GB2312" w:hAnsi="仿宋_GB2312" w:eastAsia="仿宋_GB2312"/>
                <w:b/>
                <w:bCs/>
                <w:sz w:val="18"/>
                <w:szCs w:val="18"/>
                <w:lang w:val="en-US" w:eastAsia="zh-CN"/>
              </w:rPr>
              <w:t>工程师</w:t>
            </w:r>
          </w:p>
        </w:tc>
        <w:tc>
          <w:tcPr>
            <w:tcW w:w="2090" w:type="dxa"/>
            <w:gridSpan w:val="2"/>
            <w:vAlign w:val="center"/>
          </w:tcPr>
          <w:p>
            <w:pPr>
              <w:jc w:val="center"/>
              <w:rPr>
                <w:rFonts w:hint="eastAsia" w:ascii="仿宋_GB2312" w:hAnsi="仿宋_GB2312" w:eastAsia="仿宋_GB2312" w:cs="宋体"/>
                <w:b/>
                <w:bCs/>
                <w:kern w:val="2"/>
                <w:sz w:val="18"/>
                <w:szCs w:val="18"/>
                <w:lang w:val="en-US" w:eastAsia="zh-CN" w:bidi="ar-SA"/>
              </w:rPr>
            </w:pPr>
            <w:r>
              <w:rPr>
                <w:rFonts w:hint="eastAsia" w:ascii="仿宋_GB2312" w:hAnsi="仿宋_GB2312" w:eastAsia="仿宋_GB2312"/>
                <w:b/>
                <w:bCs/>
                <w:sz w:val="18"/>
                <w:szCs w:val="18"/>
                <w:lang w:eastAsia="zh-CN"/>
              </w:rPr>
              <w:t>高分子材料、</w:t>
            </w:r>
            <w:r>
              <w:rPr>
                <w:rFonts w:hint="eastAsia" w:ascii="仿宋_GB2312" w:hAnsi="仿宋_GB2312" w:eastAsia="仿宋_GB2312"/>
                <w:b/>
                <w:bCs/>
                <w:sz w:val="18"/>
                <w:szCs w:val="18"/>
                <w:lang w:val="en-US" w:eastAsia="zh-CN"/>
              </w:rPr>
              <w:t>无机非金属材料等材料</w:t>
            </w:r>
            <w:r>
              <w:rPr>
                <w:rFonts w:hint="eastAsia" w:ascii="仿宋_GB2312" w:hAnsi="仿宋_GB2312" w:eastAsia="仿宋_GB2312"/>
                <w:b/>
                <w:bCs/>
                <w:sz w:val="18"/>
                <w:szCs w:val="18"/>
              </w:rPr>
              <w:t>专业</w:t>
            </w:r>
          </w:p>
        </w:tc>
        <w:tc>
          <w:tcPr>
            <w:tcW w:w="1065"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5</w:t>
            </w:r>
          </w:p>
        </w:tc>
        <w:tc>
          <w:tcPr>
            <w:tcW w:w="1433"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硕博</w:t>
            </w:r>
          </w:p>
        </w:tc>
        <w:tc>
          <w:tcPr>
            <w:tcW w:w="1908"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exact"/>
        </w:trPr>
        <w:tc>
          <w:tcPr>
            <w:tcW w:w="2070" w:type="dxa"/>
            <w:vAlign w:val="center"/>
          </w:tcPr>
          <w:p>
            <w:pPr>
              <w:jc w:val="center"/>
              <w:rPr>
                <w:rFonts w:hint="eastAsia" w:ascii="仿宋_GB2312" w:hAnsi="仿宋_GB2312" w:eastAsia="仿宋_GB2312" w:cs="宋体"/>
                <w:b/>
                <w:bCs/>
                <w:kern w:val="2"/>
                <w:sz w:val="18"/>
                <w:szCs w:val="18"/>
                <w:lang w:val="en-US" w:eastAsia="zh-CN" w:bidi="ar-SA"/>
              </w:rPr>
            </w:pPr>
            <w:r>
              <w:rPr>
                <w:rFonts w:hint="eastAsia" w:ascii="仿宋_GB2312" w:hAnsi="仿宋_GB2312" w:eastAsia="仿宋_GB2312"/>
                <w:b/>
                <w:bCs/>
                <w:sz w:val="18"/>
                <w:szCs w:val="18"/>
                <w:lang w:val="en-US" w:eastAsia="zh-CN"/>
              </w:rPr>
              <w:t>研发助理</w:t>
            </w:r>
          </w:p>
        </w:tc>
        <w:tc>
          <w:tcPr>
            <w:tcW w:w="2090" w:type="dxa"/>
            <w:gridSpan w:val="2"/>
            <w:vAlign w:val="center"/>
          </w:tcPr>
          <w:p>
            <w:pPr>
              <w:jc w:val="center"/>
              <w:rPr>
                <w:rFonts w:hint="eastAsia" w:ascii="仿宋_GB2312" w:hAnsi="仿宋_GB2312" w:eastAsia="仿宋_GB2312" w:cs="宋体"/>
                <w:b/>
                <w:bCs/>
                <w:kern w:val="2"/>
                <w:sz w:val="18"/>
                <w:szCs w:val="18"/>
                <w:lang w:val="en-US" w:eastAsia="zh-CN" w:bidi="ar-SA"/>
              </w:rPr>
            </w:pPr>
            <w:r>
              <w:rPr>
                <w:rFonts w:hint="eastAsia" w:ascii="仿宋_GB2312" w:hAnsi="仿宋_GB2312" w:eastAsia="仿宋_GB2312"/>
                <w:b/>
                <w:bCs/>
                <w:sz w:val="18"/>
                <w:szCs w:val="18"/>
                <w:lang w:eastAsia="zh-CN"/>
              </w:rPr>
              <w:t>高分子材料、</w:t>
            </w:r>
            <w:r>
              <w:rPr>
                <w:rFonts w:hint="eastAsia" w:ascii="仿宋_GB2312" w:hAnsi="仿宋_GB2312" w:eastAsia="仿宋_GB2312"/>
                <w:b/>
                <w:bCs/>
                <w:sz w:val="18"/>
                <w:szCs w:val="18"/>
                <w:lang w:val="en-US" w:eastAsia="zh-CN"/>
              </w:rPr>
              <w:t>无机非金属材料等材料</w:t>
            </w:r>
            <w:r>
              <w:rPr>
                <w:rFonts w:hint="eastAsia" w:ascii="仿宋_GB2312" w:hAnsi="仿宋_GB2312" w:eastAsia="仿宋_GB2312"/>
                <w:b/>
                <w:bCs/>
                <w:sz w:val="18"/>
                <w:szCs w:val="18"/>
              </w:rPr>
              <w:t>专业</w:t>
            </w:r>
          </w:p>
        </w:tc>
        <w:tc>
          <w:tcPr>
            <w:tcW w:w="1065"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5</w:t>
            </w:r>
          </w:p>
        </w:tc>
        <w:tc>
          <w:tcPr>
            <w:tcW w:w="1433"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本科</w:t>
            </w:r>
          </w:p>
        </w:tc>
        <w:tc>
          <w:tcPr>
            <w:tcW w:w="1908"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exact"/>
        </w:trPr>
        <w:tc>
          <w:tcPr>
            <w:tcW w:w="2070" w:type="dxa"/>
            <w:vAlign w:val="center"/>
          </w:tcPr>
          <w:p>
            <w:pPr>
              <w:jc w:val="center"/>
              <w:rPr>
                <w:rFonts w:hint="eastAsia" w:ascii="仿宋_GB2312" w:hAnsi="仿宋_GB2312" w:eastAsia="仿宋_GB2312" w:cs="宋体"/>
                <w:b/>
                <w:bCs/>
                <w:kern w:val="2"/>
                <w:sz w:val="18"/>
                <w:szCs w:val="18"/>
                <w:lang w:val="en-US" w:eastAsia="zh-CN" w:bidi="ar-SA"/>
              </w:rPr>
            </w:pPr>
            <w:r>
              <w:rPr>
                <w:rFonts w:hint="eastAsia" w:ascii="仿宋_GB2312" w:hAnsi="仿宋_GB2312" w:eastAsia="仿宋_GB2312" w:cs="宋体"/>
                <w:b/>
                <w:bCs/>
                <w:sz w:val="18"/>
                <w:szCs w:val="18"/>
                <w:lang w:val="en-US" w:eastAsia="zh-CN"/>
              </w:rPr>
              <w:t>质检员</w:t>
            </w:r>
          </w:p>
        </w:tc>
        <w:tc>
          <w:tcPr>
            <w:tcW w:w="2090" w:type="dxa"/>
            <w:gridSpan w:val="2"/>
            <w:vAlign w:val="center"/>
          </w:tcPr>
          <w:p>
            <w:pPr>
              <w:jc w:val="center"/>
              <w:rPr>
                <w:rFonts w:hint="eastAsia" w:ascii="仿宋_GB2312" w:hAnsi="仿宋_GB2312" w:eastAsia="仿宋_GB2312" w:cs="宋体"/>
                <w:b/>
                <w:bCs/>
                <w:kern w:val="2"/>
                <w:sz w:val="18"/>
                <w:szCs w:val="18"/>
                <w:lang w:val="en-US" w:eastAsia="zh-CN" w:bidi="ar-SA"/>
              </w:rPr>
            </w:pPr>
            <w:r>
              <w:rPr>
                <w:rFonts w:hint="eastAsia" w:ascii="仿宋_GB2312" w:hAnsi="仿宋_GB2312" w:eastAsia="仿宋_GB2312"/>
                <w:b/>
                <w:bCs/>
                <w:sz w:val="18"/>
                <w:szCs w:val="18"/>
                <w:lang w:eastAsia="zh-CN"/>
              </w:rPr>
              <w:t>高分子材料、</w:t>
            </w:r>
            <w:r>
              <w:rPr>
                <w:rFonts w:hint="eastAsia" w:ascii="仿宋_GB2312" w:hAnsi="仿宋_GB2312" w:eastAsia="仿宋_GB2312"/>
                <w:b/>
                <w:bCs/>
                <w:sz w:val="18"/>
                <w:szCs w:val="18"/>
                <w:lang w:val="en-US" w:eastAsia="zh-CN"/>
              </w:rPr>
              <w:t>无机非金属材料、化学工程与工艺</w:t>
            </w:r>
            <w:r>
              <w:rPr>
                <w:rFonts w:hint="eastAsia" w:ascii="仿宋_GB2312" w:hAnsi="仿宋_GB2312" w:eastAsia="仿宋_GB2312"/>
                <w:b/>
                <w:bCs/>
                <w:sz w:val="18"/>
                <w:szCs w:val="18"/>
              </w:rPr>
              <w:t>等相关</w:t>
            </w:r>
            <w:r>
              <w:rPr>
                <w:rFonts w:hint="eastAsia" w:ascii="仿宋_GB2312" w:hAnsi="仿宋_GB2312" w:eastAsia="仿宋_GB2312"/>
                <w:b/>
                <w:bCs/>
                <w:sz w:val="18"/>
                <w:szCs w:val="18"/>
                <w:lang w:eastAsia="zh-CN"/>
              </w:rPr>
              <w:t>化工</w:t>
            </w:r>
            <w:r>
              <w:rPr>
                <w:rFonts w:hint="eastAsia" w:ascii="仿宋_GB2312" w:hAnsi="仿宋_GB2312" w:eastAsia="仿宋_GB2312"/>
                <w:b/>
                <w:bCs/>
                <w:sz w:val="18"/>
                <w:szCs w:val="18"/>
              </w:rPr>
              <w:t>类</w:t>
            </w:r>
          </w:p>
        </w:tc>
        <w:tc>
          <w:tcPr>
            <w:tcW w:w="1065"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3</w:t>
            </w:r>
          </w:p>
        </w:tc>
        <w:tc>
          <w:tcPr>
            <w:tcW w:w="1433"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专科</w:t>
            </w:r>
          </w:p>
        </w:tc>
        <w:tc>
          <w:tcPr>
            <w:tcW w:w="1908"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2070" w:type="dxa"/>
            <w:vAlign w:val="center"/>
          </w:tcPr>
          <w:p>
            <w:pPr>
              <w:jc w:val="center"/>
              <w:rPr>
                <w:rFonts w:hint="eastAsia" w:ascii="仿宋_GB2312" w:hAnsi="仿宋_GB2312" w:eastAsia="仿宋_GB2312"/>
                <w:b/>
                <w:bCs/>
                <w:sz w:val="18"/>
                <w:szCs w:val="18"/>
                <w:lang w:val="en-US" w:eastAsia="zh-CN"/>
              </w:rPr>
            </w:pPr>
            <w:r>
              <w:rPr>
                <w:rFonts w:hint="eastAsia" w:ascii="仿宋_GB2312" w:hAnsi="仿宋_GB2312" w:eastAsia="仿宋_GB2312"/>
                <w:b/>
                <w:bCs/>
                <w:sz w:val="18"/>
                <w:szCs w:val="18"/>
              </w:rPr>
              <w:t>销售</w:t>
            </w:r>
            <w:r>
              <w:rPr>
                <w:rFonts w:hint="eastAsia" w:ascii="仿宋_GB2312" w:hAnsi="仿宋_GB2312" w:eastAsia="仿宋_GB2312"/>
                <w:b/>
                <w:bCs/>
                <w:sz w:val="18"/>
                <w:szCs w:val="18"/>
                <w:lang w:val="en-US" w:eastAsia="zh-CN"/>
              </w:rPr>
              <w:t>工程师</w:t>
            </w:r>
          </w:p>
          <w:p>
            <w:pPr>
              <w:jc w:val="center"/>
              <w:rPr>
                <w:rFonts w:hint="eastAsia" w:ascii="仿宋_GB2312" w:hAnsi="仿宋_GB2312" w:eastAsia="仿宋_GB2312" w:cstheme="minorBidi"/>
                <w:b/>
                <w:bCs/>
                <w:kern w:val="2"/>
                <w:sz w:val="18"/>
                <w:szCs w:val="18"/>
                <w:lang w:val="en-US" w:eastAsia="zh-CN" w:bidi="ar-SA"/>
              </w:rPr>
            </w:pPr>
          </w:p>
        </w:tc>
        <w:tc>
          <w:tcPr>
            <w:tcW w:w="2090" w:type="dxa"/>
            <w:gridSpan w:val="2"/>
            <w:vAlign w:val="center"/>
          </w:tcPr>
          <w:p>
            <w:pPr>
              <w:jc w:val="center"/>
              <w:rPr>
                <w:rFonts w:hint="eastAsia" w:ascii="仿宋_GB2312" w:hAnsi="仿宋_GB2312" w:eastAsia="仿宋_GB2312" w:cs="宋体"/>
                <w:b/>
                <w:bCs/>
                <w:kern w:val="2"/>
                <w:sz w:val="18"/>
                <w:szCs w:val="18"/>
                <w:lang w:val="en-US" w:eastAsia="zh-CN" w:bidi="ar-SA"/>
              </w:rPr>
            </w:pPr>
            <w:r>
              <w:rPr>
                <w:rFonts w:hint="eastAsia" w:ascii="仿宋_GB2312" w:hAnsi="仿宋_GB2312" w:eastAsia="仿宋_GB2312"/>
                <w:b/>
                <w:bCs/>
                <w:sz w:val="18"/>
                <w:szCs w:val="18"/>
                <w:lang w:eastAsia="zh-CN"/>
              </w:rPr>
              <w:t>高分子材料、</w:t>
            </w:r>
            <w:r>
              <w:rPr>
                <w:rFonts w:hint="eastAsia" w:ascii="仿宋_GB2312" w:hAnsi="仿宋_GB2312" w:eastAsia="仿宋_GB2312"/>
                <w:b/>
                <w:bCs/>
                <w:sz w:val="18"/>
                <w:szCs w:val="18"/>
                <w:lang w:val="en-US" w:eastAsia="zh-CN"/>
              </w:rPr>
              <w:t>无机非金属材料等材料</w:t>
            </w:r>
            <w:r>
              <w:rPr>
                <w:rFonts w:hint="eastAsia" w:ascii="仿宋_GB2312" w:hAnsi="仿宋_GB2312" w:eastAsia="仿宋_GB2312"/>
                <w:b/>
                <w:bCs/>
                <w:sz w:val="18"/>
                <w:szCs w:val="18"/>
              </w:rPr>
              <w:t>专业</w:t>
            </w:r>
          </w:p>
        </w:tc>
        <w:tc>
          <w:tcPr>
            <w:tcW w:w="1065"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3</w:t>
            </w:r>
          </w:p>
        </w:tc>
        <w:tc>
          <w:tcPr>
            <w:tcW w:w="1433" w:type="dxa"/>
            <w:gridSpan w:val="2"/>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专科</w:t>
            </w:r>
          </w:p>
        </w:tc>
        <w:tc>
          <w:tcPr>
            <w:tcW w:w="1908" w:type="dxa"/>
            <w:vAlign w:val="center"/>
          </w:tcPr>
          <w:p>
            <w:pPr>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sz w:val="24"/>
                <w:szCs w:val="24"/>
                <w:vertAlign w:val="baseline"/>
                <w:lang w:val="en-US" w:eastAsia="zh-CN"/>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8"/>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exact"/>
        </w:trPr>
        <w:tc>
          <w:tcPr>
            <w:tcW w:w="8566" w:type="dxa"/>
            <w:gridSpan w:val="8"/>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kern w:val="2"/>
                <w:sz w:val="24"/>
                <w:szCs w:val="24"/>
                <w:vertAlign w:val="baseline"/>
                <w:lang w:val="en-US" w:eastAsia="zh-CN" w:bidi="ar-SA"/>
              </w:rPr>
              <w:t>五险一金，提供住宿，餐补，团建活动等</w:t>
            </w:r>
            <w:bookmarkStart w:id="0" w:name="_GoBack"/>
            <w:bookmarkEnd w:id="0"/>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lang w:val="en-US" w:eastAsia="zh-CN"/>
        </w:rPr>
        <w:t>山东理工大学</w:t>
      </w:r>
      <w:r>
        <w:rPr>
          <w:rFonts w:hint="eastAsia" w:ascii="方正小标宋简体" w:hAnsi="方正小标宋简体" w:eastAsia="方正小标宋简体" w:cs="方正小标宋简体"/>
          <w:sz w:val="36"/>
          <w:szCs w:val="36"/>
          <w:lang w:eastAsia="zh-CN"/>
        </w:rPr>
        <w:t>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392B204B"/>
    <w:rsid w:val="431D3741"/>
    <w:rsid w:val="4FD22C3D"/>
    <w:rsid w:val="61CB3E11"/>
    <w:rsid w:val="707C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Lenovo</cp:lastModifiedBy>
  <dcterms:modified xsi:type="dcterms:W3CDTF">2020-05-12T06:32:19Z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